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346B" w14:textId="12DF6D5E" w:rsidR="00B634D8" w:rsidRDefault="00B634D8" w:rsidP="00B634D8">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3GPP TSG RAN WG1 #114</w:t>
      </w:r>
      <w:r w:rsidRPr="00162DA9">
        <w:rPr>
          <w:rFonts w:ascii="Arial" w:eastAsia="MS Mincho" w:hAnsi="Arial" w:cs="Arial"/>
          <w:b/>
          <w:bCs/>
          <w:lang w:val="en-GB"/>
        </w:rPr>
        <w:tab/>
      </w:r>
      <w:r>
        <w:rPr>
          <w:rFonts w:ascii="Arial" w:eastAsia="MS Mincho" w:hAnsi="Arial" w:cs="Arial"/>
          <w:b/>
          <w:bCs/>
          <w:lang w:val="en-GB"/>
        </w:rPr>
        <w:tab/>
        <w:t xml:space="preserve">        </w:t>
      </w:r>
      <w:r w:rsidRPr="00162DA9">
        <w:rPr>
          <w:rFonts w:ascii="Arial" w:eastAsia="MS Mincho" w:hAnsi="Arial" w:cs="Arial"/>
          <w:b/>
          <w:bCs/>
          <w:lang w:val="en-GB"/>
        </w:rPr>
        <w:t>R1-230</w:t>
      </w:r>
      <w:r w:rsidR="003C17BD">
        <w:rPr>
          <w:rFonts w:ascii="Arial" w:eastAsia="MS Mincho" w:hAnsi="Arial" w:cs="Arial"/>
          <w:b/>
          <w:bCs/>
          <w:lang w:val="en-GB"/>
        </w:rPr>
        <w:t>7316</w:t>
      </w:r>
      <w:r>
        <w:rPr>
          <w:rFonts w:ascii="Arial" w:eastAsia="MS Mincho" w:hAnsi="Arial" w:cs="Arial"/>
          <w:b/>
          <w:bCs/>
          <w:lang w:val="en-GB"/>
        </w:rPr>
        <w:t xml:space="preserve"> </w:t>
      </w:r>
    </w:p>
    <w:p w14:paraId="4350B7F3" w14:textId="77777777" w:rsidR="00B634D8" w:rsidRPr="00162DA9" w:rsidRDefault="00B634D8" w:rsidP="00B634D8">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Toulouse, France, August 21</w:t>
      </w:r>
      <w:r w:rsidRPr="00162DA9">
        <w:rPr>
          <w:rFonts w:ascii="Arial" w:eastAsia="MS Mincho" w:hAnsi="Arial" w:cs="Arial"/>
          <w:b/>
          <w:bCs/>
          <w:vertAlign w:val="superscript"/>
          <w:lang w:val="en-GB"/>
        </w:rPr>
        <w:t>st</w:t>
      </w:r>
      <w:r w:rsidRPr="00162DA9">
        <w:rPr>
          <w:rFonts w:ascii="Arial" w:eastAsia="MS Mincho" w:hAnsi="Arial" w:cs="Arial"/>
          <w:b/>
          <w:bCs/>
          <w:lang w:val="en-GB"/>
        </w:rPr>
        <w:t xml:space="preserve"> – August 25</w:t>
      </w:r>
      <w:r w:rsidRPr="00162DA9">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3D553AB6" w:rsidR="00B23EB7" w:rsidRPr="00B634D8" w:rsidRDefault="00B23EB7" w:rsidP="00B23EB7">
      <w:pPr>
        <w:tabs>
          <w:tab w:val="center" w:pos="4536"/>
          <w:tab w:val="right" w:pos="9072"/>
        </w:tabs>
        <w:rPr>
          <w:rFonts w:ascii="Arial" w:eastAsia="MS Mincho" w:hAnsi="Arial" w:cs="Arial"/>
          <w:b/>
          <w:bCs/>
          <w:lang w:val="en-GB" w:eastAsia="ja-JP"/>
        </w:rPr>
      </w:pPr>
    </w:p>
    <w:p w14:paraId="453E1614" w14:textId="03AEFD68" w:rsidR="00DA5C6E" w:rsidRPr="000440AE" w:rsidRDefault="00B23EB7" w:rsidP="009220A8">
      <w:pPr>
        <w:pStyle w:val="3GPPHeader"/>
        <w:spacing w:after="20"/>
        <w:rPr>
          <w:sz w:val="22"/>
          <w:szCs w:val="22"/>
        </w:rPr>
      </w:pPr>
      <w:r w:rsidRPr="000440AE">
        <w:rPr>
          <w:sz w:val="22"/>
          <w:szCs w:val="22"/>
        </w:rPr>
        <w:t>Agenda Item:</w:t>
      </w:r>
      <w:r w:rsidRPr="000440AE">
        <w:rPr>
          <w:sz w:val="22"/>
          <w:szCs w:val="22"/>
        </w:rPr>
        <w:tab/>
      </w:r>
      <w:r w:rsidR="002D1697" w:rsidRPr="000440AE">
        <w:rPr>
          <w:sz w:val="22"/>
          <w:szCs w:val="22"/>
        </w:rPr>
        <w:t>9.</w:t>
      </w:r>
      <w:r w:rsidR="00763402" w:rsidRPr="000440AE">
        <w:rPr>
          <w:sz w:val="22"/>
          <w:szCs w:val="22"/>
        </w:rPr>
        <w:t>1</w:t>
      </w:r>
      <w:r w:rsidR="00207C50" w:rsidRPr="000440AE">
        <w:rPr>
          <w:sz w:val="22"/>
          <w:szCs w:val="22"/>
        </w:rPr>
        <w:t>6</w:t>
      </w:r>
      <w:r w:rsidR="00763402" w:rsidRPr="000440AE">
        <w:rPr>
          <w:sz w:val="22"/>
          <w:szCs w:val="22"/>
        </w:rPr>
        <w:t>.</w:t>
      </w:r>
      <w:r w:rsidR="003C40D8" w:rsidRPr="000440AE">
        <w:rPr>
          <w:sz w:val="22"/>
          <w:szCs w:val="22"/>
        </w:rPr>
        <w:t>9</w:t>
      </w:r>
    </w:p>
    <w:p w14:paraId="16F5C7EC" w14:textId="0FD0B1B3" w:rsidR="00B23EB7" w:rsidRPr="000440AE" w:rsidRDefault="00B23EB7" w:rsidP="009220A8">
      <w:pPr>
        <w:pStyle w:val="3GPPHeader"/>
        <w:spacing w:after="20"/>
        <w:rPr>
          <w:sz w:val="22"/>
          <w:szCs w:val="22"/>
        </w:rPr>
      </w:pPr>
      <w:r w:rsidRPr="000440AE">
        <w:rPr>
          <w:sz w:val="22"/>
          <w:szCs w:val="22"/>
        </w:rPr>
        <w:t>Source:</w:t>
      </w:r>
      <w:r w:rsidRPr="000440AE">
        <w:rPr>
          <w:sz w:val="22"/>
          <w:szCs w:val="22"/>
        </w:rPr>
        <w:tab/>
        <w:t>Apple</w:t>
      </w:r>
    </w:p>
    <w:p w14:paraId="6E036978" w14:textId="1E379981" w:rsidR="00B23EB7" w:rsidRPr="004C50CB" w:rsidRDefault="00B23EB7" w:rsidP="009220A8">
      <w:pPr>
        <w:pStyle w:val="3GPPHeader"/>
        <w:spacing w:after="20"/>
        <w:rPr>
          <w:sz w:val="22"/>
          <w:szCs w:val="22"/>
          <w:lang w:val="en-DE"/>
        </w:rPr>
      </w:pPr>
      <w:r w:rsidRPr="000440AE">
        <w:rPr>
          <w:sz w:val="22"/>
          <w:szCs w:val="22"/>
        </w:rPr>
        <w:t>Title:</w:t>
      </w:r>
      <w:r w:rsidRPr="000440AE">
        <w:rPr>
          <w:sz w:val="22"/>
          <w:szCs w:val="22"/>
        </w:rPr>
        <w:tab/>
      </w:r>
      <w:r w:rsidR="004C50CB" w:rsidRPr="004C50CB">
        <w:rPr>
          <w:sz w:val="22"/>
          <w:szCs w:val="22"/>
          <w:lang w:val="en-DE"/>
        </w:rPr>
        <w:t>Views on UE features for Rel-18 MC enhancements</w:t>
      </w:r>
      <w:r w:rsidR="003C40D8" w:rsidRPr="000440AE">
        <w:rPr>
          <w:sz w:val="22"/>
          <w:szCs w:val="22"/>
        </w:rPr>
        <w:t xml:space="preserve"> </w:t>
      </w:r>
    </w:p>
    <w:p w14:paraId="13F21E67" w14:textId="77777777" w:rsidR="00B23EB7" w:rsidRPr="000440AE" w:rsidRDefault="00B23EB7" w:rsidP="009220A8">
      <w:pPr>
        <w:pStyle w:val="3GPPHeader"/>
        <w:spacing w:after="20"/>
        <w:rPr>
          <w:sz w:val="22"/>
          <w:szCs w:val="22"/>
        </w:rPr>
      </w:pPr>
      <w:r w:rsidRPr="000440AE">
        <w:rPr>
          <w:sz w:val="22"/>
          <w:szCs w:val="22"/>
        </w:rPr>
        <w:t>Document for:</w:t>
      </w:r>
      <w:r w:rsidRPr="000440AE">
        <w:rPr>
          <w:sz w:val="22"/>
          <w:szCs w:val="22"/>
        </w:rPr>
        <w:tab/>
        <w:t>Discussion/Decision</w:t>
      </w:r>
    </w:p>
    <w:p w14:paraId="4A8507FF" w14:textId="77777777" w:rsidR="00B23EB7" w:rsidRPr="000440AE" w:rsidRDefault="00B23EB7" w:rsidP="008134DE">
      <w:pPr>
        <w:pStyle w:val="Heading1"/>
      </w:pPr>
      <w:r w:rsidRPr="000440AE">
        <w:t>Introduction</w:t>
      </w:r>
    </w:p>
    <w:p w14:paraId="6BCA9691" w14:textId="695B9182" w:rsidR="00AD5BB2" w:rsidRPr="000440AE" w:rsidRDefault="00816C1A" w:rsidP="001C468C">
      <w:pPr>
        <w:pStyle w:val="0Maintext"/>
        <w:spacing w:before="100" w:beforeAutospacing="1" w:line="240" w:lineRule="auto"/>
        <w:ind w:firstLine="0"/>
        <w:rPr>
          <w:rFonts w:cs="Times New Roman"/>
          <w:sz w:val="22"/>
          <w:szCs w:val="22"/>
          <w:lang w:val="en-US"/>
        </w:rPr>
      </w:pPr>
      <w:bookmarkStart w:id="0" w:name="_Hlk58595024"/>
      <w:r w:rsidRPr="000440AE">
        <w:rPr>
          <w:rFonts w:cs="Times New Roman"/>
          <w:sz w:val="22"/>
          <w:szCs w:val="22"/>
          <w:lang w:val="en-US"/>
        </w:rPr>
        <w:t xml:space="preserve">In this contribution we share our views on the </w:t>
      </w:r>
      <w:r w:rsidR="00DA0F77">
        <w:rPr>
          <w:rFonts w:cs="Times New Roman"/>
          <w:sz w:val="22"/>
          <w:szCs w:val="22"/>
          <w:lang w:val="en-US"/>
        </w:rPr>
        <w:t xml:space="preserve">remaining aspects of </w:t>
      </w:r>
      <w:r w:rsidRPr="000440AE">
        <w:rPr>
          <w:rFonts w:cs="Times New Roman"/>
          <w:sz w:val="22"/>
          <w:szCs w:val="22"/>
          <w:lang w:val="en-US"/>
        </w:rPr>
        <w:t xml:space="preserve">UE features for </w:t>
      </w:r>
      <w:r w:rsidR="00C20097" w:rsidRPr="000440AE">
        <w:rPr>
          <w:rFonts w:cs="Times New Roman"/>
          <w:sz w:val="22"/>
          <w:szCs w:val="22"/>
          <w:lang w:val="en-US"/>
        </w:rPr>
        <w:t>multi-carrier enhancements</w:t>
      </w:r>
      <w:r w:rsidR="00D96C61" w:rsidRPr="000440AE">
        <w:rPr>
          <w:rFonts w:cs="Times New Roman"/>
          <w:sz w:val="22"/>
          <w:szCs w:val="22"/>
          <w:lang w:val="en-US"/>
        </w:rPr>
        <w:t xml:space="preserve"> in</w:t>
      </w:r>
      <w:r w:rsidRPr="000440AE">
        <w:rPr>
          <w:rFonts w:cs="Times New Roman"/>
          <w:sz w:val="22"/>
          <w:szCs w:val="22"/>
          <w:lang w:val="en-US"/>
        </w:rPr>
        <w:t xml:space="preserve"> Rel-18</w:t>
      </w:r>
      <w:r w:rsidR="00DA0F77">
        <w:rPr>
          <w:rFonts w:cs="Times New Roman"/>
          <w:sz w:val="22"/>
          <w:szCs w:val="22"/>
          <w:lang w:val="en-US"/>
        </w:rPr>
        <w:t xml:space="preserve">. </w:t>
      </w:r>
    </w:p>
    <w:p w14:paraId="4B552753" w14:textId="0D5831AE" w:rsidR="00312129" w:rsidRPr="000440AE" w:rsidRDefault="001C468C" w:rsidP="00312129">
      <w:pPr>
        <w:pStyle w:val="Heading1"/>
        <w:jc w:val="both"/>
      </w:pPr>
      <w:r w:rsidRPr="000440AE">
        <w:t xml:space="preserve">Discussion on UE features for </w:t>
      </w:r>
      <w:r w:rsidR="00374504" w:rsidRPr="000440AE">
        <w:t xml:space="preserve">multi-cell scheduling </w:t>
      </w:r>
    </w:p>
    <w:bookmarkEnd w:id="0"/>
    <w:p w14:paraId="5CBD85CC" w14:textId="7E284D66" w:rsidR="009927C7" w:rsidRDefault="00892A6E" w:rsidP="000513A5">
      <w:pPr>
        <w:jc w:val="both"/>
        <w:rPr>
          <w:sz w:val="22"/>
          <w:szCs w:val="22"/>
        </w:rPr>
      </w:pPr>
      <w:r w:rsidRPr="000440AE">
        <w:rPr>
          <w:sz w:val="22"/>
          <w:szCs w:val="22"/>
        </w:rPr>
        <w:t>For the current set of FGs agreed for multi-cell scheduling in RAN1#112bis-e</w:t>
      </w:r>
      <w:r w:rsidR="00295C2B">
        <w:rPr>
          <w:sz w:val="22"/>
          <w:szCs w:val="22"/>
        </w:rPr>
        <w:t xml:space="preserve"> [1] and RAN1#113 [2]</w:t>
      </w:r>
      <w:r w:rsidRPr="000440AE">
        <w:rPr>
          <w:sz w:val="22"/>
          <w:szCs w:val="22"/>
        </w:rPr>
        <w:t>, there are a number of aspects that are FFS and need further consideration.</w:t>
      </w:r>
      <w:r w:rsidR="00295C2B">
        <w:rPr>
          <w:sz w:val="22"/>
          <w:szCs w:val="22"/>
        </w:rPr>
        <w:t xml:space="preserve"> </w:t>
      </w:r>
      <w:r w:rsidRPr="000440AE">
        <w:rPr>
          <w:sz w:val="22"/>
          <w:szCs w:val="22"/>
        </w:rPr>
        <w:t xml:space="preserve">One of the main aspects that was discussed, but not concluded is whether we should keep the FG separate for the case when scheduling cell is not within the set of cells, i.e. whether we agree on FG 49-1a for PDSCH and similarly FG 49-2a for PUSCH. </w:t>
      </w:r>
      <w:r w:rsidR="00A47A46" w:rsidRPr="000440AE">
        <w:rPr>
          <w:sz w:val="22"/>
          <w:szCs w:val="22"/>
        </w:rPr>
        <w:t>One key different we see between the two cases is the need for monitoring both legacy DCI formats</w:t>
      </w:r>
      <w:r w:rsidR="00295C2B">
        <w:rPr>
          <w:sz w:val="22"/>
          <w:szCs w:val="22"/>
        </w:rPr>
        <w:t xml:space="preserve"> (non-fallback)</w:t>
      </w:r>
      <w:r w:rsidR="00A47A46" w:rsidRPr="000440AE">
        <w:rPr>
          <w:sz w:val="22"/>
          <w:szCs w:val="22"/>
        </w:rPr>
        <w:t xml:space="preserve"> as well as multi-cell scheduling DCI format. In case when the scheduling is included within the set of cells, then it is not necessary for a UE to support the monitoring of legacy DCI formats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w:t>
      </w:r>
      <w:r w:rsidR="007730A4" w:rsidRPr="000440AE">
        <w:rPr>
          <w:sz w:val="22"/>
          <w:szCs w:val="22"/>
        </w:rPr>
        <w:t>.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w:t>
      </w:r>
      <w:r w:rsidR="002766BB" w:rsidRPr="000440AE">
        <w:rPr>
          <w:sz w:val="22"/>
          <w:szCs w:val="22"/>
        </w:rPr>
        <w:t xml:space="preserve"> that can be scheduled by the scheduling cell. Based on these factors, we think that the two FGs should be separate, i.e. agree on FG 49-1a and FG 49-2a for PDSCH and PUSCH, respectively. However, other possible option could also be considered </w:t>
      </w:r>
      <w:r w:rsidR="00295C2B">
        <w:rPr>
          <w:sz w:val="22"/>
          <w:szCs w:val="22"/>
        </w:rPr>
        <w:t>a new component is added under FG 49-1/49-2 to report one of more of the following cases for scheduling cell including:</w:t>
      </w:r>
    </w:p>
    <w:p w14:paraId="2C5C4479" w14:textId="3F1F72A9" w:rsidR="00295C2B" w:rsidRPr="00295C2B" w:rsidRDefault="00295C2B" w:rsidP="00295C2B">
      <w:pPr>
        <w:pStyle w:val="ListParagraph"/>
        <w:numPr>
          <w:ilvl w:val="0"/>
          <w:numId w:val="40"/>
        </w:numPr>
        <w:ind w:leftChars="0"/>
        <w:jc w:val="both"/>
        <w:rPr>
          <w:sz w:val="22"/>
          <w:szCs w:val="22"/>
        </w:rPr>
      </w:pPr>
      <w:r w:rsidRPr="00295C2B">
        <w:rPr>
          <w:sz w:val="22"/>
          <w:szCs w:val="22"/>
        </w:rPr>
        <w:t>Case 1: scheduling is within the set and is the reference cell</w:t>
      </w:r>
    </w:p>
    <w:p w14:paraId="347E9A75" w14:textId="7C4D4A03" w:rsidR="00295C2B" w:rsidRPr="00295C2B" w:rsidRDefault="00295C2B" w:rsidP="00295C2B">
      <w:pPr>
        <w:pStyle w:val="ListParagraph"/>
        <w:numPr>
          <w:ilvl w:val="0"/>
          <w:numId w:val="40"/>
        </w:numPr>
        <w:ind w:leftChars="0"/>
        <w:jc w:val="both"/>
        <w:rPr>
          <w:sz w:val="22"/>
          <w:szCs w:val="22"/>
        </w:rPr>
      </w:pPr>
      <w:r w:rsidRPr="00295C2B">
        <w:rPr>
          <w:sz w:val="22"/>
          <w:szCs w:val="22"/>
        </w:rPr>
        <w:t>Case 2: scheduling is within the set and is not the reference cell</w:t>
      </w:r>
    </w:p>
    <w:p w14:paraId="4CDDC518" w14:textId="62A35BEE" w:rsidR="00295C2B" w:rsidRPr="00295C2B" w:rsidRDefault="00295C2B" w:rsidP="000513A5">
      <w:pPr>
        <w:pStyle w:val="ListParagraph"/>
        <w:numPr>
          <w:ilvl w:val="0"/>
          <w:numId w:val="40"/>
        </w:numPr>
        <w:ind w:leftChars="0"/>
        <w:jc w:val="both"/>
        <w:rPr>
          <w:sz w:val="22"/>
          <w:szCs w:val="22"/>
        </w:rPr>
      </w:pPr>
      <w:r w:rsidRPr="00295C2B">
        <w:rPr>
          <w:sz w:val="22"/>
          <w:szCs w:val="22"/>
        </w:rPr>
        <w:t>Case 3: scheduling cell is outside the set and is not the reference cell</w:t>
      </w:r>
    </w:p>
    <w:p w14:paraId="7CFEFAF6" w14:textId="5CEE9E09" w:rsidR="002766BB" w:rsidRPr="000440AE" w:rsidRDefault="002766BB" w:rsidP="000513A5">
      <w:pPr>
        <w:jc w:val="both"/>
        <w:rPr>
          <w:sz w:val="22"/>
          <w:szCs w:val="22"/>
        </w:rPr>
      </w:pPr>
    </w:p>
    <w:p w14:paraId="30A326F8" w14:textId="54647D3E" w:rsidR="002766BB" w:rsidRPr="00295C2B" w:rsidRDefault="002766BB" w:rsidP="000513A5">
      <w:pPr>
        <w:jc w:val="both"/>
        <w:rPr>
          <w:b/>
          <w:bCs/>
          <w:i/>
          <w:iCs/>
          <w:sz w:val="22"/>
          <w:szCs w:val="22"/>
        </w:rPr>
      </w:pPr>
      <w:r w:rsidRPr="00295C2B">
        <w:rPr>
          <w:b/>
          <w:bCs/>
          <w:i/>
          <w:iCs/>
          <w:sz w:val="22"/>
          <w:szCs w:val="22"/>
        </w:rPr>
        <w:t>Observation 1: For the case when the scheduling is included within the set of cells, it should not be necessary for a UE to support the monitoring of legacy DCI formats</w:t>
      </w:r>
      <w:r w:rsidR="00295C2B" w:rsidRPr="00295C2B">
        <w:rPr>
          <w:b/>
          <w:bCs/>
          <w:i/>
          <w:iCs/>
          <w:sz w:val="22"/>
          <w:szCs w:val="22"/>
        </w:rPr>
        <w:t xml:space="preserve"> (non-fallback)</w:t>
      </w:r>
      <w:r w:rsidRPr="00295C2B">
        <w:rPr>
          <w:b/>
          <w:bCs/>
          <w:i/>
          <w:iCs/>
          <w:sz w:val="22"/>
          <w:szCs w:val="22"/>
        </w:rPr>
        <w:t xml:space="preserve"> because the multi-cell scheduling DCI could be used for self-scheduling as well</w:t>
      </w:r>
    </w:p>
    <w:p w14:paraId="331465C8" w14:textId="77777777" w:rsidR="002766BB" w:rsidRPr="00295C2B" w:rsidRDefault="002766BB" w:rsidP="002766BB">
      <w:pPr>
        <w:pStyle w:val="ListParagraph"/>
        <w:ind w:leftChars="0" w:left="720" w:firstLine="0"/>
        <w:jc w:val="both"/>
        <w:rPr>
          <w:rFonts w:ascii="Times New Roman" w:hAnsi="Times New Roman"/>
          <w:b/>
          <w:bCs/>
          <w:i/>
          <w:iCs/>
          <w:sz w:val="22"/>
          <w:szCs w:val="22"/>
          <w:lang w:val="en-US"/>
        </w:rPr>
      </w:pPr>
    </w:p>
    <w:p w14:paraId="591274F2" w14:textId="63E2FE97" w:rsidR="002766BB" w:rsidRPr="00295C2B" w:rsidRDefault="002766BB" w:rsidP="002766BB">
      <w:pPr>
        <w:jc w:val="both"/>
        <w:rPr>
          <w:b/>
          <w:bCs/>
          <w:i/>
          <w:iCs/>
          <w:sz w:val="22"/>
          <w:szCs w:val="22"/>
        </w:rPr>
      </w:pPr>
      <w:r w:rsidRPr="00295C2B">
        <w:rPr>
          <w:b/>
          <w:bCs/>
          <w:i/>
          <w:iCs/>
          <w:sz w:val="22"/>
          <w:szCs w:val="22"/>
        </w:rPr>
        <w:t>Observation 2: From UE implementation perspective, it may be beneficial to have a lower number for the maximum number of co-scheduled cells in case of scheduling cell outside the set of cells</w:t>
      </w:r>
    </w:p>
    <w:p w14:paraId="164DD694" w14:textId="77777777" w:rsidR="002766BB" w:rsidRPr="00295C2B" w:rsidRDefault="002766BB" w:rsidP="002766BB">
      <w:pPr>
        <w:jc w:val="both"/>
        <w:rPr>
          <w:b/>
          <w:bCs/>
          <w:i/>
          <w:iCs/>
          <w:sz w:val="22"/>
          <w:szCs w:val="22"/>
        </w:rPr>
      </w:pPr>
    </w:p>
    <w:p w14:paraId="7A4D9227" w14:textId="06885D78" w:rsidR="002766BB" w:rsidRPr="00295C2B" w:rsidRDefault="002766BB" w:rsidP="002766BB">
      <w:pPr>
        <w:jc w:val="both"/>
        <w:rPr>
          <w:b/>
          <w:bCs/>
          <w:i/>
          <w:iCs/>
          <w:sz w:val="22"/>
          <w:szCs w:val="22"/>
        </w:rPr>
      </w:pPr>
      <w:r w:rsidRPr="00295C2B">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3347B6C4" w14:textId="53E02A87" w:rsidR="00A471D1" w:rsidRPr="00295C2B" w:rsidRDefault="00A471D1" w:rsidP="00A471D1">
      <w:pPr>
        <w:jc w:val="both"/>
        <w:rPr>
          <w:b/>
          <w:bCs/>
          <w:i/>
          <w:iCs/>
          <w:sz w:val="22"/>
          <w:szCs w:val="22"/>
        </w:rPr>
      </w:pPr>
    </w:p>
    <w:p w14:paraId="59CC718E" w14:textId="7ED143CD" w:rsidR="00A471D1" w:rsidRPr="00295C2B" w:rsidRDefault="00A471D1" w:rsidP="00A575EE">
      <w:pPr>
        <w:jc w:val="both"/>
        <w:rPr>
          <w:b/>
          <w:bCs/>
          <w:i/>
          <w:iCs/>
          <w:sz w:val="22"/>
          <w:szCs w:val="22"/>
        </w:rPr>
      </w:pPr>
      <w:r w:rsidRPr="00295C2B">
        <w:rPr>
          <w:b/>
          <w:bCs/>
          <w:i/>
          <w:iCs/>
          <w:sz w:val="22"/>
          <w:szCs w:val="22"/>
        </w:rPr>
        <w:t xml:space="preserve">Proposal 1: </w:t>
      </w:r>
      <w:r w:rsidR="00372868" w:rsidRPr="00295C2B">
        <w:rPr>
          <w:b/>
          <w:bCs/>
          <w:i/>
          <w:iCs/>
          <w:sz w:val="22"/>
          <w:szCs w:val="22"/>
        </w:rPr>
        <w:t>One of the two option</w:t>
      </w:r>
      <w:r w:rsidR="00A575EE" w:rsidRPr="00295C2B">
        <w:rPr>
          <w:b/>
          <w:bCs/>
          <w:i/>
          <w:iCs/>
          <w:sz w:val="22"/>
          <w:szCs w:val="22"/>
        </w:rPr>
        <w:t xml:space="preserve">s is supported for separating the two cases, i.e. first case of scheduling cell is included within the set of cells and second case of scheduling </w:t>
      </w:r>
      <w:r w:rsidR="0078519D" w:rsidRPr="00295C2B">
        <w:rPr>
          <w:b/>
          <w:bCs/>
          <w:i/>
          <w:iCs/>
          <w:sz w:val="22"/>
          <w:szCs w:val="22"/>
        </w:rPr>
        <w:t xml:space="preserve">cell </w:t>
      </w:r>
      <w:r w:rsidR="00A575EE" w:rsidRPr="00295C2B">
        <w:rPr>
          <w:b/>
          <w:bCs/>
          <w:i/>
          <w:iCs/>
          <w:sz w:val="22"/>
          <w:szCs w:val="22"/>
        </w:rPr>
        <w:t>is not included within the set of cells:</w:t>
      </w:r>
    </w:p>
    <w:p w14:paraId="7C961CA9" w14:textId="77777777"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w:t>
      </w:r>
      <w:r w:rsidR="00295C2B" w:rsidRPr="00295C2B">
        <w:rPr>
          <w:rFonts w:ascii="Times New Roman" w:hAnsi="Times New Roman"/>
          <w:b/>
          <w:bCs/>
          <w:i/>
          <w:iCs/>
          <w:sz w:val="22"/>
          <w:szCs w:val="22"/>
          <w:lang w:val="en-US" w:eastAsia="zh-CN"/>
        </w:rPr>
        <w:t xml:space="preserve"> </w:t>
      </w:r>
      <w:r w:rsidRPr="00295C2B">
        <w:rPr>
          <w:rFonts w:ascii="Times New Roman" w:hAnsi="Times New Roman"/>
          <w:b/>
          <w:bCs/>
          <w:i/>
          <w:iCs/>
          <w:sz w:val="22"/>
          <w:szCs w:val="22"/>
          <w:lang w:val="en-US" w:eastAsia="zh-CN"/>
        </w:rPr>
        <w:t>the set of cells (FG 49-1/49-2) and when scheduling cell is not within the set of cells (FG49-1a/FG49-2a)</w:t>
      </w:r>
    </w:p>
    <w:p w14:paraId="4D8B5225" w14:textId="3D9447DF"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00295C2B" w:rsidRPr="00295C2B">
        <w:rPr>
          <w:rFonts w:ascii="Times New Roman" w:hAnsi="Times New Roman"/>
          <w:b/>
          <w:bCs/>
          <w:i/>
          <w:iCs/>
          <w:sz w:val="22"/>
          <w:szCs w:val="22"/>
        </w:rPr>
        <w:t>a new component is added under FG 49-1/49-2 to report one of more of the following cases for scheduling cell including:</w:t>
      </w:r>
    </w:p>
    <w:p w14:paraId="74DB3A5E"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195B1BB1"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3A33031D" w14:textId="5FC81D46" w:rsidR="00BB247F" w:rsidRPr="00295C2B" w:rsidRDefault="00295C2B" w:rsidP="00A471D1">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62D6EEDD" w14:textId="24E05DC0" w:rsidR="00E204EE" w:rsidRDefault="00E204EE" w:rsidP="00A471D1">
      <w:pPr>
        <w:jc w:val="both"/>
        <w:rPr>
          <w:sz w:val="22"/>
          <w:szCs w:val="22"/>
        </w:rPr>
      </w:pPr>
      <w:r w:rsidRPr="000440AE">
        <w:rPr>
          <w:sz w:val="22"/>
          <w:szCs w:val="22"/>
        </w:rPr>
        <w:lastRenderedPageBreak/>
        <w:t>For FG 49-1 and FG 49-2, for component 5 (maximum number of sets of cells)</w:t>
      </w:r>
      <w:r w:rsidR="00CC1005">
        <w:rPr>
          <w:sz w:val="22"/>
          <w:szCs w:val="22"/>
        </w:rPr>
        <w:t>, following proposal was discussed in RAN1#113:</w:t>
      </w:r>
    </w:p>
    <w:p w14:paraId="4E7947B2" w14:textId="77777777" w:rsidR="00CC1005" w:rsidRDefault="00CC1005" w:rsidP="00A471D1">
      <w:pPr>
        <w:jc w:val="both"/>
        <w:rPr>
          <w:sz w:val="22"/>
          <w:szCs w:val="22"/>
        </w:rPr>
      </w:pPr>
    </w:p>
    <w:p w14:paraId="70E7E3B3" w14:textId="77777777" w:rsidR="00CC1005" w:rsidRPr="007E4308" w:rsidRDefault="00CC1005" w:rsidP="00CC1005">
      <w:pPr>
        <w:pStyle w:val="ListParagraph"/>
        <w:numPr>
          <w:ilvl w:val="0"/>
          <w:numId w:val="41"/>
        </w:numPr>
        <w:spacing w:afterLines="50" w:after="120" w:line="259" w:lineRule="auto"/>
        <w:ind w:leftChars="0"/>
        <w:jc w:val="both"/>
        <w:rPr>
          <w:rFonts w:ascii="Times New Roman" w:hAnsi="Times New Roman"/>
          <w:i/>
          <w:iCs/>
          <w:sz w:val="22"/>
        </w:rPr>
      </w:pPr>
      <w:r w:rsidRPr="007E4308">
        <w:rPr>
          <w:rFonts w:ascii="Times New Roman" w:hAnsi="Times New Roman"/>
          <w:i/>
          <w:iCs/>
          <w:sz w:val="22"/>
        </w:rPr>
        <w:t xml:space="preserve">Component 5 in FG 49-1/49-1b/49-2/49-2b is confirmed as: Max number of sets of cells supported by UE </w:t>
      </w:r>
      <w:r w:rsidRPr="007E4308">
        <w:rPr>
          <w:rFonts w:ascii="Times New Roman" w:hAnsi="Times New Roman"/>
          <w:i/>
          <w:iCs/>
          <w:strike/>
          <w:color w:val="FF0000"/>
          <w:sz w:val="22"/>
        </w:rPr>
        <w:t>[</w:t>
      </w:r>
      <w:r w:rsidRPr="007E4308">
        <w:rPr>
          <w:rFonts w:ascii="Times New Roman" w:hAnsi="Times New Roman"/>
          <w:i/>
          <w:iCs/>
          <w:sz w:val="22"/>
        </w:rPr>
        <w:t>per PUCCH group</w:t>
      </w:r>
      <w:r w:rsidRPr="007E4308">
        <w:rPr>
          <w:rFonts w:ascii="Times New Roman" w:hAnsi="Times New Roman"/>
          <w:i/>
          <w:iCs/>
          <w:strike/>
          <w:color w:val="FF0000"/>
          <w:sz w:val="22"/>
        </w:rPr>
        <w:t>]</w:t>
      </w:r>
      <w:r w:rsidRPr="007E4308">
        <w:rPr>
          <w:rFonts w:ascii="Times New Roman" w:hAnsi="Times New Roman"/>
          <w:i/>
          <w:iCs/>
          <w:sz w:val="22"/>
        </w:rPr>
        <w:t>: Candidate value set of {</w:t>
      </w:r>
      <w:r w:rsidRPr="007E4308">
        <w:rPr>
          <w:rFonts w:ascii="Times New Roman" w:hAnsi="Times New Roman"/>
          <w:i/>
          <w:iCs/>
          <w:strike/>
          <w:color w:val="FF0000"/>
          <w:sz w:val="22"/>
        </w:rPr>
        <w:t>[</w:t>
      </w:r>
      <w:r w:rsidRPr="007E4308">
        <w:rPr>
          <w:rFonts w:ascii="Times New Roman" w:hAnsi="Times New Roman"/>
          <w:i/>
          <w:iCs/>
          <w:sz w:val="22"/>
        </w:rPr>
        <w:t>1, 2, 3, 4</w:t>
      </w:r>
      <w:r w:rsidRPr="007E4308">
        <w:rPr>
          <w:rFonts w:ascii="Times New Roman" w:hAnsi="Times New Roman"/>
          <w:i/>
          <w:iCs/>
          <w:strike/>
          <w:color w:val="FF0000"/>
          <w:sz w:val="22"/>
        </w:rPr>
        <w:t>]</w:t>
      </w:r>
      <w:r w:rsidRPr="007E4308">
        <w:rPr>
          <w:rFonts w:ascii="Times New Roman" w:hAnsi="Times New Roman"/>
          <w:i/>
          <w:iCs/>
          <w:sz w:val="22"/>
        </w:rPr>
        <w:t>}</w:t>
      </w:r>
    </w:p>
    <w:p w14:paraId="0B173315" w14:textId="77777777" w:rsidR="00CC1005" w:rsidRPr="007E4308" w:rsidRDefault="00CC1005" w:rsidP="00CC1005">
      <w:pPr>
        <w:pStyle w:val="ListParagraph"/>
        <w:numPr>
          <w:ilvl w:val="1"/>
          <w:numId w:val="41"/>
        </w:numPr>
        <w:spacing w:afterLines="50" w:after="120" w:line="259" w:lineRule="auto"/>
        <w:ind w:leftChars="0"/>
        <w:jc w:val="both"/>
        <w:rPr>
          <w:rFonts w:ascii="Times New Roman" w:hAnsi="Times New Roman"/>
          <w:i/>
          <w:iCs/>
          <w:sz w:val="22"/>
        </w:rPr>
      </w:pPr>
      <w:r w:rsidRPr="007E4308">
        <w:rPr>
          <w:rFonts w:ascii="Times New Roman" w:hAnsi="Times New Roman"/>
          <w:i/>
          <w:iCs/>
          <w:sz w:val="22"/>
        </w:rPr>
        <w:t>“FFS whether to separately report for primary and secondary PUCCH cell groups” is removed from component 5 in FG 49-1/49-1b/49-2/49-2b</w:t>
      </w:r>
    </w:p>
    <w:p w14:paraId="140F5338" w14:textId="77777777" w:rsidR="00CC1005" w:rsidRPr="007E4308" w:rsidRDefault="00CC1005" w:rsidP="00CC1005">
      <w:pPr>
        <w:pStyle w:val="ListParagraph"/>
        <w:numPr>
          <w:ilvl w:val="1"/>
          <w:numId w:val="41"/>
        </w:numPr>
        <w:spacing w:afterLines="50" w:after="120" w:line="259" w:lineRule="auto"/>
        <w:ind w:leftChars="0"/>
        <w:jc w:val="both"/>
        <w:rPr>
          <w:rFonts w:ascii="Times New Roman" w:hAnsi="Times New Roman"/>
          <w:i/>
          <w:iCs/>
          <w:sz w:val="22"/>
        </w:rPr>
      </w:pPr>
      <w:r w:rsidRPr="007E4308">
        <w:rPr>
          <w:rFonts w:ascii="Times New Roman" w:hAnsi="Times New Roman"/>
          <w:i/>
          <w:iCs/>
          <w:sz w:val="22"/>
        </w:rPr>
        <w:t>“FFS whether this component is reported per reported value in component 3” is removed from component 5 in FG 49-1/49-2</w:t>
      </w:r>
    </w:p>
    <w:p w14:paraId="2AF853BA" w14:textId="77777777" w:rsidR="00CC1005" w:rsidRPr="007E4308" w:rsidRDefault="00CC1005" w:rsidP="00CC1005">
      <w:pPr>
        <w:pStyle w:val="ListParagraph"/>
        <w:numPr>
          <w:ilvl w:val="1"/>
          <w:numId w:val="41"/>
        </w:numPr>
        <w:spacing w:afterLines="50" w:after="120" w:line="259" w:lineRule="auto"/>
        <w:ind w:leftChars="0"/>
        <w:jc w:val="both"/>
        <w:rPr>
          <w:rFonts w:ascii="Times New Roman" w:hAnsi="Times New Roman"/>
          <w:i/>
          <w:iCs/>
          <w:sz w:val="22"/>
        </w:rPr>
      </w:pPr>
      <w:r w:rsidRPr="007E4308">
        <w:rPr>
          <w:rFonts w:ascii="Times New Roman" w:hAnsi="Times New Roman"/>
          <w:i/>
          <w:iCs/>
          <w:sz w:val="22"/>
        </w:rPr>
        <w:t>“FFS whether to report separately for the reported combinations between scheduling and scheduled cells in components 3a/3b” is removed from component 5 in FG 49-1b/49-2b</w:t>
      </w:r>
    </w:p>
    <w:p w14:paraId="13B0CBE2" w14:textId="77777777" w:rsidR="00CC1005" w:rsidRPr="007E4308" w:rsidRDefault="00CC1005" w:rsidP="00CC1005">
      <w:pPr>
        <w:pStyle w:val="ListParagraph"/>
        <w:numPr>
          <w:ilvl w:val="0"/>
          <w:numId w:val="41"/>
        </w:numPr>
        <w:spacing w:afterLines="50" w:after="120" w:line="259" w:lineRule="auto"/>
        <w:ind w:leftChars="0"/>
        <w:jc w:val="both"/>
        <w:rPr>
          <w:rFonts w:ascii="Times New Roman" w:hAnsi="Times New Roman"/>
          <w:i/>
          <w:iCs/>
          <w:sz w:val="22"/>
        </w:rPr>
      </w:pPr>
      <w:r w:rsidRPr="007E4308">
        <w:rPr>
          <w:rFonts w:ascii="Times New Roman" w:hAnsi="Times New Roman"/>
          <w:i/>
          <w:iCs/>
          <w:sz w:val="22"/>
        </w:rPr>
        <w:t>Add component 5a in FG 49-1/49-1b/49-2/49-2b as: Max number of sets of cells supported by UE across PUCCH groups: Candidate value set of {1, 2, …, 8}</w:t>
      </w:r>
    </w:p>
    <w:p w14:paraId="5A3FA589" w14:textId="77777777" w:rsidR="00CC1005" w:rsidRPr="00CC1005" w:rsidRDefault="00CC1005" w:rsidP="00A471D1">
      <w:pPr>
        <w:jc w:val="both"/>
        <w:rPr>
          <w:sz w:val="22"/>
          <w:szCs w:val="22"/>
          <w:lang w:val="en-GB"/>
        </w:rPr>
      </w:pPr>
    </w:p>
    <w:p w14:paraId="3E00AF6B" w14:textId="5189E7ED" w:rsidR="00E204EE" w:rsidRDefault="00CC1005" w:rsidP="00A471D1">
      <w:pPr>
        <w:jc w:val="both"/>
        <w:rPr>
          <w:sz w:val="22"/>
          <w:szCs w:val="22"/>
        </w:rPr>
      </w:pPr>
      <w:r>
        <w:rPr>
          <w:sz w:val="22"/>
          <w:szCs w:val="22"/>
        </w:rPr>
        <w:t xml:space="preserve">In our view, the proposal is a reasonable option considering the ability to report the maximum number of sets of cells by UE per PUCCH group as well as across PUCCH groups. </w:t>
      </w:r>
    </w:p>
    <w:p w14:paraId="329354C7" w14:textId="59281C6D" w:rsidR="00CC1005" w:rsidRDefault="00CC1005" w:rsidP="00A471D1">
      <w:pPr>
        <w:jc w:val="both"/>
        <w:rPr>
          <w:sz w:val="22"/>
          <w:szCs w:val="22"/>
        </w:rPr>
      </w:pPr>
    </w:p>
    <w:p w14:paraId="72D75C09" w14:textId="42BF8A74" w:rsidR="00CC1005" w:rsidRPr="00E72902" w:rsidRDefault="00CC1005" w:rsidP="00A471D1">
      <w:pPr>
        <w:jc w:val="both"/>
        <w:rPr>
          <w:b/>
          <w:bCs/>
          <w:i/>
          <w:iCs/>
          <w:sz w:val="22"/>
          <w:szCs w:val="22"/>
        </w:rPr>
      </w:pPr>
      <w:r w:rsidRPr="00E72902">
        <w:rPr>
          <w:b/>
          <w:bCs/>
          <w:i/>
          <w:iCs/>
          <w:sz w:val="22"/>
          <w:szCs w:val="22"/>
        </w:rPr>
        <w:t>Proposal 2: Agreed the following details for component 5 for 49-1/49-2:</w:t>
      </w:r>
    </w:p>
    <w:p w14:paraId="492F6313" w14:textId="77777777" w:rsidR="00CC1005" w:rsidRDefault="00CC1005" w:rsidP="00A471D1">
      <w:pPr>
        <w:jc w:val="both"/>
        <w:rPr>
          <w:sz w:val="22"/>
          <w:szCs w:val="22"/>
        </w:rPr>
      </w:pPr>
    </w:p>
    <w:p w14:paraId="585D4828" w14:textId="77777777" w:rsidR="00CC1005" w:rsidRPr="00CC1005" w:rsidRDefault="00CC1005" w:rsidP="00CC1005">
      <w:pPr>
        <w:pStyle w:val="ListParagraph"/>
        <w:numPr>
          <w:ilvl w:val="0"/>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 xml:space="preserve">Component 5 in FG 49-1/49-1b/49-2/49-2b is confirmed as: Max number of sets of cells supported by UE </w:t>
      </w:r>
      <w:r w:rsidRPr="00CC1005">
        <w:rPr>
          <w:rFonts w:ascii="Times New Roman" w:hAnsi="Times New Roman"/>
          <w:b/>
          <w:bCs/>
          <w:i/>
          <w:iCs/>
          <w:strike/>
          <w:color w:val="FF0000"/>
          <w:sz w:val="22"/>
        </w:rPr>
        <w:t>[</w:t>
      </w:r>
      <w:r w:rsidRPr="00CC1005">
        <w:rPr>
          <w:rFonts w:ascii="Times New Roman" w:hAnsi="Times New Roman"/>
          <w:b/>
          <w:bCs/>
          <w:i/>
          <w:iCs/>
          <w:sz w:val="22"/>
        </w:rPr>
        <w:t>per PUCCH group</w:t>
      </w:r>
      <w:r w:rsidRPr="00CC1005">
        <w:rPr>
          <w:rFonts w:ascii="Times New Roman" w:hAnsi="Times New Roman"/>
          <w:b/>
          <w:bCs/>
          <w:i/>
          <w:iCs/>
          <w:strike/>
          <w:color w:val="FF0000"/>
          <w:sz w:val="22"/>
        </w:rPr>
        <w:t>]</w:t>
      </w:r>
      <w:r w:rsidRPr="00CC1005">
        <w:rPr>
          <w:rFonts w:ascii="Times New Roman" w:hAnsi="Times New Roman"/>
          <w:b/>
          <w:bCs/>
          <w:i/>
          <w:iCs/>
          <w:sz w:val="22"/>
        </w:rPr>
        <w:t>: Candidate value set of {</w:t>
      </w:r>
      <w:r w:rsidRPr="00CC1005">
        <w:rPr>
          <w:rFonts w:ascii="Times New Roman" w:hAnsi="Times New Roman"/>
          <w:b/>
          <w:bCs/>
          <w:i/>
          <w:iCs/>
          <w:strike/>
          <w:color w:val="FF0000"/>
          <w:sz w:val="22"/>
        </w:rPr>
        <w:t>[</w:t>
      </w:r>
      <w:r w:rsidRPr="00CC1005">
        <w:rPr>
          <w:rFonts w:ascii="Times New Roman" w:hAnsi="Times New Roman"/>
          <w:b/>
          <w:bCs/>
          <w:i/>
          <w:iCs/>
          <w:sz w:val="22"/>
        </w:rPr>
        <w:t>1, 2, 3, 4</w:t>
      </w:r>
      <w:r w:rsidRPr="00CC1005">
        <w:rPr>
          <w:rFonts w:ascii="Times New Roman" w:hAnsi="Times New Roman"/>
          <w:b/>
          <w:bCs/>
          <w:i/>
          <w:iCs/>
          <w:strike/>
          <w:color w:val="FF0000"/>
          <w:sz w:val="22"/>
        </w:rPr>
        <w:t>]</w:t>
      </w:r>
      <w:r w:rsidRPr="00CC1005">
        <w:rPr>
          <w:rFonts w:ascii="Times New Roman" w:hAnsi="Times New Roman"/>
          <w:b/>
          <w:bCs/>
          <w:i/>
          <w:iCs/>
          <w:sz w:val="22"/>
        </w:rPr>
        <w:t>}</w:t>
      </w:r>
    </w:p>
    <w:p w14:paraId="389713F8" w14:textId="77777777" w:rsidR="00CC1005" w:rsidRPr="00CC1005" w:rsidRDefault="00CC1005" w:rsidP="00CC1005">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to separately report for primary and secondary PUCCH cell groups” is removed from component 5 in FG 49-1/49-1b/49-2/49-2b</w:t>
      </w:r>
    </w:p>
    <w:p w14:paraId="05CD19B5" w14:textId="77777777" w:rsidR="00CC1005" w:rsidRPr="00CC1005" w:rsidRDefault="00CC1005" w:rsidP="00CC1005">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this component is reported per reported value in component 3” is removed from component 5 in FG 49-1/49-2</w:t>
      </w:r>
    </w:p>
    <w:p w14:paraId="57AD3A15" w14:textId="77777777" w:rsidR="00CC1005" w:rsidRPr="00CC1005" w:rsidRDefault="00CC1005" w:rsidP="00CC1005">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to report separately for the reported combinations between scheduling and scheduled cells in components 3a/3b” is removed from component 5 in FG 49-1b/49-2b</w:t>
      </w:r>
    </w:p>
    <w:p w14:paraId="08336AF2" w14:textId="6982BD83" w:rsidR="00CC1005" w:rsidRPr="00CC1005" w:rsidRDefault="00CC1005" w:rsidP="00CC1005">
      <w:pPr>
        <w:pStyle w:val="ListParagraph"/>
        <w:numPr>
          <w:ilvl w:val="0"/>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Add component 5a in FG 49-1/49-1b/49-2/49-2b as: Max number of sets of cells supported by UE across PUCCH groups: Candidate value set of {1, 2, …, 8}</w:t>
      </w:r>
    </w:p>
    <w:p w14:paraId="07E50EAE" w14:textId="77777777" w:rsidR="006C6838" w:rsidRDefault="006C6838" w:rsidP="00A3789B">
      <w:pPr>
        <w:jc w:val="both"/>
        <w:rPr>
          <w:sz w:val="22"/>
          <w:szCs w:val="22"/>
        </w:rPr>
      </w:pPr>
    </w:p>
    <w:p w14:paraId="5312DA72" w14:textId="074936CA" w:rsidR="00A3789B" w:rsidRDefault="00E65386" w:rsidP="00A3789B">
      <w:pPr>
        <w:jc w:val="both"/>
        <w:rPr>
          <w:sz w:val="22"/>
          <w:szCs w:val="22"/>
        </w:rPr>
      </w:pPr>
      <w:r>
        <w:rPr>
          <w:sz w:val="22"/>
          <w:szCs w:val="22"/>
        </w:rPr>
        <w:t>In RAN1#11</w:t>
      </w:r>
      <w:r w:rsidR="002376D1">
        <w:rPr>
          <w:sz w:val="22"/>
          <w:szCs w:val="22"/>
        </w:rPr>
        <w:t>3 [2]</w:t>
      </w:r>
      <w:r>
        <w:rPr>
          <w:sz w:val="22"/>
          <w:szCs w:val="22"/>
        </w:rPr>
        <w:t>, following agreement was made related to UE capability on number of unicast DCIs that the UE can process:</w:t>
      </w:r>
    </w:p>
    <w:p w14:paraId="1EC79AE8" w14:textId="77777777" w:rsidR="002F26AD" w:rsidRDefault="002F26AD" w:rsidP="00A3789B">
      <w:pPr>
        <w:jc w:val="both"/>
        <w:rPr>
          <w:sz w:val="22"/>
          <w:szCs w:val="22"/>
        </w:rPr>
      </w:pPr>
    </w:p>
    <w:p w14:paraId="20E1BBC1" w14:textId="77777777" w:rsidR="002F26AD" w:rsidRPr="002F26AD" w:rsidRDefault="002F26AD" w:rsidP="002F26AD">
      <w:pPr>
        <w:jc w:val="both"/>
        <w:rPr>
          <w:b/>
          <w:bCs/>
          <w:i/>
          <w:iCs/>
          <w:sz w:val="22"/>
        </w:rPr>
      </w:pPr>
      <w:r w:rsidRPr="002F26AD">
        <w:rPr>
          <w:b/>
          <w:bCs/>
          <w:i/>
          <w:iCs/>
          <w:sz w:val="22"/>
          <w:highlight w:val="green"/>
        </w:rPr>
        <w:t>Agreement</w:t>
      </w:r>
    </w:p>
    <w:p w14:paraId="0EEC9BEE"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Following component is introduced in FG 49-1</w:t>
      </w:r>
    </w:p>
    <w:p w14:paraId="2626B182"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DL DCI to process [for a set of cells] configured for multi-cell PDSCH scheduling by a DCI format 1_3 </w:t>
      </w:r>
    </w:p>
    <w:p w14:paraId="35749CF9"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FDD/TDD scheduling cell</w:t>
      </w:r>
    </w:p>
    <w:p w14:paraId="55B6C0A4"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 xml:space="preserve">DCI format 1_3 only or both legacy DCI formats and DCI </w:t>
      </w:r>
      <w:proofErr w:type="gramStart"/>
      <w:r w:rsidRPr="002F26AD">
        <w:rPr>
          <w:rFonts w:ascii="Times New Roman" w:hAnsi="Times New Roman"/>
          <w:i/>
          <w:iCs/>
          <w:sz w:val="22"/>
          <w:lang w:val="en-US"/>
        </w:rPr>
        <w:t>format</w:t>
      </w:r>
      <w:proofErr w:type="gramEnd"/>
      <w:r w:rsidRPr="002F26AD">
        <w:rPr>
          <w:rFonts w:ascii="Times New Roman" w:hAnsi="Times New Roman"/>
          <w:i/>
          <w:iCs/>
          <w:sz w:val="22"/>
          <w:lang w:val="en-US"/>
        </w:rPr>
        <w:t xml:space="preserve"> 1_3</w:t>
      </w:r>
    </w:p>
    <w:p w14:paraId="5F0938A8"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DL DCI, details FFS</w:t>
      </w:r>
    </w:p>
    <w:p w14:paraId="7FCF6024"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Following component is introduced in FG 49-2</w:t>
      </w:r>
    </w:p>
    <w:p w14:paraId="51A8407C"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UL DCI to process [for a set of cells] configured for multi-cell PUSCH scheduling by a DCI format 0_3 </w:t>
      </w:r>
    </w:p>
    <w:p w14:paraId="3EBEB52E"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 scheduling cell</w:t>
      </w:r>
    </w:p>
    <w:p w14:paraId="35398146"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Two unicast DCI per slot of scheduling cell [for the set of cells] for TDD scheduling cell</w:t>
      </w:r>
    </w:p>
    <w:p w14:paraId="7A2132EB"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 xml:space="preserve">DCI format 0_3 only or both legacy DCI formats and DCI </w:t>
      </w:r>
      <w:proofErr w:type="gramStart"/>
      <w:r w:rsidRPr="002F26AD">
        <w:rPr>
          <w:rFonts w:ascii="Times New Roman" w:hAnsi="Times New Roman"/>
          <w:i/>
          <w:iCs/>
          <w:sz w:val="22"/>
          <w:lang w:val="en-US"/>
        </w:rPr>
        <w:t>format</w:t>
      </w:r>
      <w:proofErr w:type="gramEnd"/>
      <w:r w:rsidRPr="002F26AD">
        <w:rPr>
          <w:rFonts w:ascii="Times New Roman" w:hAnsi="Times New Roman"/>
          <w:i/>
          <w:iCs/>
          <w:sz w:val="22"/>
          <w:lang w:val="en-US"/>
        </w:rPr>
        <w:t xml:space="preserve"> 0_3</w:t>
      </w:r>
    </w:p>
    <w:p w14:paraId="66AB4F10"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UL DCI, details FFS</w:t>
      </w:r>
    </w:p>
    <w:p w14:paraId="1CEFD256" w14:textId="1AF05FFD" w:rsidR="00E65386" w:rsidRDefault="00E65386" w:rsidP="00A3789B">
      <w:pPr>
        <w:jc w:val="both"/>
        <w:rPr>
          <w:sz w:val="22"/>
          <w:szCs w:val="22"/>
        </w:rPr>
      </w:pPr>
    </w:p>
    <w:p w14:paraId="5E927E5E" w14:textId="02BD297E" w:rsidR="009E5B8A" w:rsidRDefault="009E5B8A" w:rsidP="00A3789B">
      <w:pPr>
        <w:jc w:val="both"/>
        <w:rPr>
          <w:sz w:val="22"/>
          <w:szCs w:val="22"/>
        </w:rPr>
      </w:pPr>
      <w:r>
        <w:rPr>
          <w:sz w:val="22"/>
          <w:szCs w:val="22"/>
        </w:rPr>
        <w:t>One key aspect for unicast DCI processing is whether the agreed values are applied only for DCI format 0_3/1_3 or for both legacy DCI formats and DCI format 0_3/1_3. Another aspect is whether to consider the processing of unicast DCI for a set of cells or for each cell within the set.</w:t>
      </w:r>
    </w:p>
    <w:p w14:paraId="2DED68F1" w14:textId="07DFC44D" w:rsidR="009E5B8A" w:rsidRDefault="009E5B8A" w:rsidP="00A3789B">
      <w:pPr>
        <w:jc w:val="both"/>
        <w:rPr>
          <w:sz w:val="22"/>
          <w:szCs w:val="22"/>
        </w:rPr>
      </w:pPr>
    </w:p>
    <w:p w14:paraId="2E7A6187" w14:textId="614DB0AD" w:rsidR="009E5B8A" w:rsidRDefault="009E5B8A" w:rsidP="00A3789B">
      <w:pPr>
        <w:jc w:val="both"/>
        <w:rPr>
          <w:sz w:val="22"/>
          <w:szCs w:val="22"/>
        </w:rPr>
      </w:pPr>
      <w:r>
        <w:rPr>
          <w:sz w:val="22"/>
          <w:szCs w:val="22"/>
        </w:rPr>
        <w:t xml:space="preserve">In our view, one straightforward option is to consider the counting for legacy DCI formats as well as new DCI format 0_3/1_3 for UL/DL. This has the benefit to reduce the UE’s processing requirement and being able to schedule all cells within the set. In this case the processing is considered for a set of cells. Essentially, for a set of cells, either one legacy unicast DCI  or one DCI format 1_3 is processed per slot of scheduling cell for the set of cells for FDD/TDD scheduling cell. Similarly for UL as well. However, if further flexibility is considered beneficial from network perspective, another option can be considered. In this option, for each cell within the set only one unicast DCI including either legacy or new DCI format can be </w:t>
      </w:r>
      <w:r>
        <w:rPr>
          <w:sz w:val="22"/>
          <w:szCs w:val="22"/>
        </w:rPr>
        <w:lastRenderedPageBreak/>
        <w:t>processed and additionally, for the set of cells only one unicast DCI format 1_3 can be processed per slot of scheduling cell for FDD/TDD DL. For example, consider the case that there are 4 cells</w:t>
      </w:r>
      <w:r w:rsidR="00B65300">
        <w:rPr>
          <w:sz w:val="22"/>
          <w:szCs w:val="22"/>
        </w:rPr>
        <w:t xml:space="preserve"> (cell 1, cell2, cell 3 and cell 4)</w:t>
      </w:r>
      <w:r>
        <w:rPr>
          <w:sz w:val="22"/>
          <w:szCs w:val="22"/>
        </w:rPr>
        <w:t xml:space="preserve"> within a set. In a given slot, UE receives DCI format 1_3</w:t>
      </w:r>
      <w:r w:rsidR="00B65300">
        <w:rPr>
          <w:sz w:val="22"/>
          <w:szCs w:val="22"/>
        </w:rPr>
        <w:t xml:space="preserve">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5CC7168E" w14:textId="5CB93873" w:rsidR="00B65300" w:rsidRDefault="00B65300" w:rsidP="00A3789B">
      <w:pPr>
        <w:jc w:val="both"/>
        <w:rPr>
          <w:sz w:val="22"/>
          <w:szCs w:val="22"/>
        </w:rPr>
      </w:pPr>
    </w:p>
    <w:p w14:paraId="48B77F13" w14:textId="5D45749D" w:rsidR="00B65300" w:rsidRDefault="00B65300" w:rsidP="00A3789B">
      <w:pPr>
        <w:jc w:val="both"/>
        <w:rPr>
          <w:sz w:val="22"/>
          <w:szCs w:val="22"/>
        </w:rPr>
      </w:pPr>
      <w:r w:rsidRPr="00B65300">
        <w:rPr>
          <w:noProof/>
          <w:sz w:val="22"/>
          <w:szCs w:val="22"/>
        </w:rPr>
        <w:drawing>
          <wp:inline distT="0" distB="0" distL="0" distR="0" wp14:anchorId="60580BDE" wp14:editId="221F0279">
            <wp:extent cx="5943600" cy="297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973705"/>
                    </a:xfrm>
                    <a:prstGeom prst="rect">
                      <a:avLst/>
                    </a:prstGeom>
                  </pic:spPr>
                </pic:pic>
              </a:graphicData>
            </a:graphic>
          </wp:inline>
        </w:drawing>
      </w:r>
    </w:p>
    <w:p w14:paraId="4C979249" w14:textId="6DD3DFE5" w:rsidR="001306FE" w:rsidRDefault="001306FE" w:rsidP="00A3789B">
      <w:pPr>
        <w:jc w:val="both"/>
        <w:rPr>
          <w:sz w:val="22"/>
          <w:szCs w:val="22"/>
        </w:rPr>
      </w:pPr>
    </w:p>
    <w:p w14:paraId="74414B2D" w14:textId="0C23958E" w:rsidR="001306FE" w:rsidRDefault="001306FE" w:rsidP="0075611A">
      <w:pPr>
        <w:jc w:val="center"/>
        <w:rPr>
          <w:b/>
          <w:bCs/>
          <w:sz w:val="22"/>
          <w:szCs w:val="22"/>
        </w:rPr>
      </w:pPr>
      <w:r w:rsidRPr="0075611A">
        <w:rPr>
          <w:b/>
          <w:bCs/>
          <w:sz w:val="22"/>
          <w:szCs w:val="22"/>
        </w:rPr>
        <w:t>Figure 1: Illustration of unicast DCI counting per set of cells and for each cell within the set</w:t>
      </w:r>
    </w:p>
    <w:p w14:paraId="4C2D25E0" w14:textId="7B12F28A" w:rsidR="00244F15" w:rsidRDefault="00244F15" w:rsidP="0075611A">
      <w:pPr>
        <w:jc w:val="center"/>
        <w:rPr>
          <w:b/>
          <w:bCs/>
          <w:sz w:val="22"/>
          <w:szCs w:val="22"/>
        </w:rPr>
      </w:pPr>
    </w:p>
    <w:p w14:paraId="5DD1B8F7" w14:textId="77777777" w:rsidR="00244F15" w:rsidRPr="00470390" w:rsidRDefault="00244F15" w:rsidP="00244F15">
      <w:pPr>
        <w:jc w:val="both"/>
        <w:rPr>
          <w:b/>
          <w:bCs/>
          <w:i/>
          <w:iCs/>
          <w:sz w:val="22"/>
          <w:szCs w:val="22"/>
        </w:rPr>
      </w:pPr>
      <w:r w:rsidRPr="00470390">
        <w:rPr>
          <w:b/>
          <w:bCs/>
          <w:i/>
          <w:iCs/>
          <w:sz w:val="22"/>
          <w:szCs w:val="22"/>
        </w:rPr>
        <w:t xml:space="preserve">Proposal 3: </w:t>
      </w:r>
      <w:r w:rsidRPr="00470390">
        <w:rPr>
          <w:b/>
          <w:bCs/>
          <w:i/>
          <w:iCs/>
          <w:sz w:val="22"/>
          <w:szCs w:val="22"/>
          <w:lang w:val="en-DE"/>
        </w:rPr>
        <w:t>For reporting number of unicast DCI(s) to process for a set of cells, adopt one of the options</w:t>
      </w:r>
      <w:r w:rsidRPr="00470390">
        <w:rPr>
          <w:b/>
          <w:bCs/>
          <w:i/>
          <w:iCs/>
          <w:sz w:val="22"/>
          <w:szCs w:val="22"/>
        </w:rPr>
        <w:t>:</w:t>
      </w:r>
    </w:p>
    <w:p w14:paraId="252CA73B" w14:textId="77777777" w:rsidR="00244F15" w:rsidRPr="00470390" w:rsidRDefault="00244F15" w:rsidP="00244F15">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1: Both the multi-cell DCI formats and the single-cell DCI formats are counted per set basis</w:t>
      </w:r>
    </w:p>
    <w:p w14:paraId="6A8E6FDE" w14:textId="27059F2F"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7B3CD9B9" w14:textId="36055FF2"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4DD1511D" w14:textId="39BFD2DF" w:rsidR="00244F15" w:rsidRPr="00470390" w:rsidRDefault="00244F15" w:rsidP="00021642">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basis</w:t>
      </w:r>
      <w:r w:rsidRPr="00470390">
        <w:rPr>
          <w:rFonts w:ascii="Times New Roman" w:hAnsi="Times New Roman"/>
          <w:b/>
          <w:bCs/>
          <w:i/>
          <w:iCs/>
          <w:sz w:val="22"/>
          <w:szCs w:val="22"/>
          <w:lang w:val="en-US"/>
        </w:rPr>
        <w:t xml:space="preserve"> and multi-cell DCI formats are also counted per set of cells basis</w:t>
      </w:r>
      <w:r w:rsidR="00021642"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0227CB4C" w14:textId="58190724" w:rsidR="00244F15" w:rsidRPr="00470390" w:rsidRDefault="00244F15"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for set of cells</w:t>
      </w:r>
      <w:r w:rsidR="00021642" w:rsidRPr="00470390">
        <w:rPr>
          <w:rFonts w:ascii="Times New Roman" w:hAnsi="Times New Roman"/>
          <w:b/>
          <w:bCs/>
          <w:i/>
          <w:iCs/>
          <w:sz w:val="22"/>
          <w:szCs w:val="22"/>
          <w:lang w:val="en-US"/>
        </w:rPr>
        <w:t>,</w:t>
      </w:r>
      <w:r w:rsidRPr="00470390">
        <w:rPr>
          <w:rFonts w:ascii="Times New Roman" w:hAnsi="Times New Roman"/>
          <w:b/>
          <w:bCs/>
          <w:i/>
          <w:iCs/>
          <w:sz w:val="22"/>
          <w:szCs w:val="22"/>
          <w:lang w:val="en-US"/>
        </w:rPr>
        <w:t xml:space="preserve"> a total of 1 DCI format 0_1 </w:t>
      </w:r>
      <w:r w:rsidR="00021642" w:rsidRPr="00470390">
        <w:rPr>
          <w:rFonts w:ascii="Times New Roman" w:hAnsi="Times New Roman"/>
          <w:b/>
          <w:bCs/>
          <w:i/>
          <w:iCs/>
          <w:sz w:val="22"/>
          <w:szCs w:val="22"/>
          <w:lang w:val="en-US"/>
        </w:rPr>
        <w:t xml:space="preserve">can be processed </w:t>
      </w:r>
      <w:r w:rsidRPr="00470390">
        <w:rPr>
          <w:rFonts w:ascii="Times New Roman" w:hAnsi="Times New Roman"/>
          <w:b/>
          <w:bCs/>
          <w:i/>
          <w:iCs/>
          <w:sz w:val="22"/>
          <w:szCs w:val="22"/>
          <w:lang w:val="en-US"/>
        </w:rPr>
        <w:t xml:space="preserve">per slot of scheduling cell </w:t>
      </w:r>
      <w:r w:rsidR="00021642" w:rsidRPr="00470390">
        <w:rPr>
          <w:rFonts w:ascii="Times New Roman" w:hAnsi="Times New Roman"/>
          <w:b/>
          <w:bCs/>
          <w:i/>
          <w:iCs/>
          <w:sz w:val="22"/>
          <w:szCs w:val="22"/>
          <w:lang w:val="en-US"/>
        </w:rPr>
        <w:t>and for each cell within the set a, total of 1 unicast DCI (DCI format 0_1 or legacy unicast DCI) can be processed per slot of scheduling cell for both FDD and TDD</w:t>
      </w:r>
    </w:p>
    <w:p w14:paraId="4F183253" w14:textId="77777777" w:rsidR="00470390" w:rsidRPr="00470390" w:rsidRDefault="00021642" w:rsidP="00244F15">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 xml:space="preserve">For </w:t>
      </w:r>
      <w:r w:rsidR="00470390">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5C8F94B7" w14:textId="5B4209B4" w:rsidR="00244F15" w:rsidRPr="00470390" w:rsidRDefault="00470390" w:rsidP="00470390">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00021642"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0F7B1323" w14:textId="7D6EA37F" w:rsidR="00470390" w:rsidRPr="00470390" w:rsidRDefault="00470390" w:rsidP="00470390">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0D20F227" w14:textId="3FD16C87" w:rsidR="00244F15" w:rsidRDefault="00244F15" w:rsidP="00244F15">
      <w:pPr>
        <w:jc w:val="both"/>
        <w:rPr>
          <w:b/>
          <w:bCs/>
          <w:sz w:val="22"/>
          <w:szCs w:val="22"/>
        </w:rPr>
      </w:pPr>
    </w:p>
    <w:p w14:paraId="603D5287" w14:textId="77777777" w:rsidR="007E5DE7" w:rsidRPr="0075611A" w:rsidRDefault="007E5DE7" w:rsidP="00244F15">
      <w:pPr>
        <w:jc w:val="both"/>
        <w:rPr>
          <w:b/>
          <w:bCs/>
          <w:sz w:val="22"/>
          <w:szCs w:val="22"/>
        </w:rPr>
      </w:pPr>
    </w:p>
    <w:p w14:paraId="41F128F8" w14:textId="47E3AD18" w:rsidR="009F1602" w:rsidRPr="000440AE" w:rsidRDefault="009F1602" w:rsidP="009F1602">
      <w:pPr>
        <w:pStyle w:val="Heading1"/>
        <w:jc w:val="both"/>
      </w:pPr>
      <w:r w:rsidRPr="000440AE">
        <w:lastRenderedPageBreak/>
        <w:t xml:space="preserve">Discussion on UE features for </w:t>
      </w:r>
      <w:r w:rsidR="00F16A67" w:rsidRPr="000440AE">
        <w:t>UL Tx switching</w:t>
      </w:r>
      <w:r w:rsidRPr="000440AE">
        <w:t xml:space="preserve"> </w:t>
      </w:r>
    </w:p>
    <w:p w14:paraId="384ECBE7" w14:textId="1AA22DBA" w:rsidR="009F1602" w:rsidRPr="000440AE" w:rsidRDefault="00F71E41" w:rsidP="009F1602">
      <w:pPr>
        <w:jc w:val="both"/>
        <w:rPr>
          <w:sz w:val="22"/>
          <w:szCs w:val="22"/>
        </w:rPr>
      </w:pPr>
      <w:r w:rsidRPr="000440AE">
        <w:rPr>
          <w:sz w:val="22"/>
          <w:szCs w:val="22"/>
        </w:rPr>
        <w:t xml:space="preserve">For UL Tx switching, from RAN1 perspective, one aspect remaining is related to UE FG for minimum separation time between 2 switching instances involving more than </w:t>
      </w:r>
      <w:r w:rsidR="0047030F" w:rsidRPr="000440AE">
        <w:rPr>
          <w:sz w:val="22"/>
          <w:szCs w:val="22"/>
        </w:rPr>
        <w:t>2</w:t>
      </w:r>
      <w:r w:rsidRPr="000440AE">
        <w:rPr>
          <w:sz w:val="22"/>
          <w:szCs w:val="22"/>
        </w:rPr>
        <w:t xml:space="preserve"> bands within two reference slots</w:t>
      </w:r>
      <w:r w:rsidR="0047030F" w:rsidRPr="000440AE">
        <w:rPr>
          <w:sz w:val="22"/>
          <w:szCs w:val="22"/>
        </w:rPr>
        <w:t xml:space="preserve"> (FG 49-y)</w:t>
      </w:r>
      <w:r w:rsidRPr="000440AE">
        <w:rPr>
          <w:sz w:val="22"/>
          <w:szCs w:val="22"/>
        </w:rPr>
        <w:t xml:space="preserve">. </w:t>
      </w:r>
      <w:r w:rsidR="0047030F" w:rsidRPr="000440AE">
        <w:rPr>
          <w:sz w:val="22"/>
          <w:szCs w:val="22"/>
        </w:rPr>
        <w:t xml:space="preserve">In our view, from technical perspective, UE always reports a capability that is advanced in comparison to a default capability. For this feature, the default capability would be that UE doesn’t support 2 switching instances involving more than 2 bands within  two reference slots. And the advanced capability would then be that UE is able to support 2 switching instances involving more than 2 bands within the two reference slots. </w:t>
      </w:r>
    </w:p>
    <w:p w14:paraId="586A8CC8" w14:textId="0AA7A89E" w:rsidR="0047030F" w:rsidRPr="000440AE" w:rsidRDefault="0047030F" w:rsidP="009F1602">
      <w:pPr>
        <w:jc w:val="both"/>
        <w:rPr>
          <w:sz w:val="22"/>
          <w:szCs w:val="22"/>
        </w:rPr>
      </w:pPr>
    </w:p>
    <w:p w14:paraId="5CFC69FF" w14:textId="461F9324" w:rsidR="0047030F" w:rsidRPr="000440AE" w:rsidRDefault="0047030F" w:rsidP="009F1602">
      <w:pPr>
        <w:jc w:val="both"/>
        <w:rPr>
          <w:b/>
          <w:bCs/>
          <w:i/>
          <w:iCs/>
          <w:sz w:val="22"/>
          <w:szCs w:val="22"/>
        </w:rPr>
      </w:pPr>
      <w:r w:rsidRPr="000440AE">
        <w:rPr>
          <w:b/>
          <w:bCs/>
          <w:i/>
          <w:iCs/>
          <w:sz w:val="22"/>
          <w:szCs w:val="22"/>
        </w:rPr>
        <w:t xml:space="preserve">Proposal </w:t>
      </w:r>
      <w:r w:rsidR="00E65386">
        <w:rPr>
          <w:b/>
          <w:bCs/>
          <w:i/>
          <w:iCs/>
          <w:sz w:val="22"/>
          <w:szCs w:val="22"/>
        </w:rPr>
        <w:t>4</w:t>
      </w:r>
      <w:r w:rsidRPr="000440AE">
        <w:rPr>
          <w:b/>
          <w:bCs/>
          <w:i/>
          <w:iCs/>
          <w:sz w:val="22"/>
          <w:szCs w:val="22"/>
        </w:rPr>
        <w:t>:</w:t>
      </w:r>
      <w:r w:rsidR="002D7C97" w:rsidRPr="000440AE">
        <w:rPr>
          <w:b/>
          <w:bCs/>
          <w:i/>
          <w:iCs/>
          <w:sz w:val="22"/>
          <w:szCs w:val="22"/>
        </w:rPr>
        <w:t xml:space="preserve"> For FG 49-y, </w:t>
      </w:r>
      <w:r w:rsidR="003F2806" w:rsidRPr="000440AE">
        <w:rPr>
          <w:b/>
          <w:bCs/>
          <w:i/>
          <w:iCs/>
          <w:sz w:val="22"/>
          <w:szCs w:val="22"/>
        </w:rPr>
        <w:t>following is supported</w:t>
      </w:r>
    </w:p>
    <w:p w14:paraId="3F671C95" w14:textId="2B4A9ED7" w:rsidR="009F1602" w:rsidRPr="000440AE" w:rsidRDefault="003F2806" w:rsidP="009F1602">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minimum separation time is not reported, two switching instances involving 3 or 4 bands within 2 reference slots are not expected by UE, i.e. in absence of this FG, the default UE capability is not to support two switching instance</w:t>
      </w:r>
      <w:r w:rsidR="004B3BAA" w:rsidRPr="000440AE">
        <w:rPr>
          <w:rFonts w:ascii="Times New Roman" w:hAnsi="Times New Roman"/>
          <w:b/>
          <w:bCs/>
          <w:i/>
          <w:iCs/>
          <w:sz w:val="22"/>
          <w:szCs w:val="22"/>
          <w:lang w:val="en-US"/>
        </w:rPr>
        <w:t xml:space="preserve">s </w:t>
      </w:r>
      <w:r w:rsidRPr="000440AE">
        <w:rPr>
          <w:rFonts w:ascii="Times New Roman" w:hAnsi="Times New Roman"/>
          <w:b/>
          <w:bCs/>
          <w:i/>
          <w:iCs/>
          <w:sz w:val="22"/>
          <w:szCs w:val="22"/>
          <w:lang w:val="en-US"/>
        </w:rPr>
        <w:t>involving 3 or 4 bands within 2 reference slots</w:t>
      </w:r>
    </w:p>
    <w:p w14:paraId="5AF7F5BB" w14:textId="56D7FAD9" w:rsidR="00ED7653" w:rsidRPr="000440AE" w:rsidRDefault="008A13B7" w:rsidP="008134DE">
      <w:pPr>
        <w:pStyle w:val="Heading1"/>
      </w:pPr>
      <w:r w:rsidRPr="000440AE">
        <w:t>Con</w:t>
      </w:r>
      <w:r w:rsidR="00ED7653" w:rsidRPr="000440AE">
        <w:t>clusion</w:t>
      </w:r>
    </w:p>
    <w:p w14:paraId="45F5D540" w14:textId="62076A56" w:rsidR="000B76D7" w:rsidRPr="000440AE" w:rsidRDefault="002134C9" w:rsidP="009D6489">
      <w:pPr>
        <w:pStyle w:val="0Maintext"/>
        <w:spacing w:after="120" w:afterAutospacing="0" w:line="240" w:lineRule="auto"/>
        <w:ind w:firstLine="0"/>
        <w:rPr>
          <w:sz w:val="22"/>
          <w:szCs w:val="22"/>
          <w:lang w:val="en-US"/>
        </w:rPr>
      </w:pPr>
      <w:r w:rsidRPr="000440AE">
        <w:rPr>
          <w:sz w:val="22"/>
          <w:szCs w:val="22"/>
          <w:lang w:val="en-US"/>
        </w:rPr>
        <w:t xml:space="preserve">In this contribution, we </w:t>
      </w:r>
      <w:r w:rsidR="005D52EC" w:rsidRPr="000440AE">
        <w:rPr>
          <w:sz w:val="22"/>
          <w:szCs w:val="22"/>
          <w:lang w:val="en-US"/>
        </w:rPr>
        <w:t xml:space="preserve">have discussed </w:t>
      </w:r>
      <w:r w:rsidR="001879CE" w:rsidRPr="000440AE">
        <w:rPr>
          <w:sz w:val="22"/>
          <w:szCs w:val="22"/>
          <w:lang w:val="en-US"/>
        </w:rPr>
        <w:t xml:space="preserve">our views on </w:t>
      </w:r>
      <w:r w:rsidR="00D03798" w:rsidRPr="000440AE">
        <w:rPr>
          <w:sz w:val="22"/>
          <w:szCs w:val="22"/>
          <w:lang w:val="en-US"/>
        </w:rPr>
        <w:t xml:space="preserve">the initial list of </w:t>
      </w:r>
      <w:r w:rsidR="000B76D7" w:rsidRPr="000440AE">
        <w:rPr>
          <w:sz w:val="22"/>
          <w:szCs w:val="22"/>
          <w:lang w:val="en-US"/>
        </w:rPr>
        <w:t xml:space="preserve">UE features for </w:t>
      </w:r>
      <w:r w:rsidR="009F1602" w:rsidRPr="000440AE">
        <w:rPr>
          <w:sz w:val="22"/>
          <w:szCs w:val="22"/>
          <w:lang w:val="en-US"/>
        </w:rPr>
        <w:t>multi-carrier enhancements</w:t>
      </w:r>
      <w:r w:rsidR="00D03798" w:rsidRPr="000440AE">
        <w:rPr>
          <w:sz w:val="22"/>
          <w:szCs w:val="22"/>
          <w:lang w:val="en-US"/>
        </w:rPr>
        <w:t xml:space="preserve"> in NR Rel-18</w:t>
      </w:r>
      <w:r w:rsidR="000B76D7" w:rsidRPr="000440AE">
        <w:rPr>
          <w:sz w:val="22"/>
          <w:szCs w:val="22"/>
          <w:lang w:val="en-US"/>
        </w:rPr>
        <w:t xml:space="preserve"> and provided following proposals:</w:t>
      </w:r>
    </w:p>
    <w:p w14:paraId="1FB13284" w14:textId="254C32B2" w:rsidR="00624BDC" w:rsidRPr="000440AE" w:rsidRDefault="00E0444E" w:rsidP="000B76D7">
      <w:pPr>
        <w:pStyle w:val="0Maintext"/>
        <w:spacing w:after="120" w:afterAutospacing="0" w:line="240" w:lineRule="auto"/>
        <w:ind w:firstLine="0"/>
        <w:rPr>
          <w:b/>
          <w:bCs/>
          <w:sz w:val="22"/>
          <w:szCs w:val="22"/>
          <w:u w:val="single"/>
          <w:lang w:val="en-US"/>
        </w:rPr>
      </w:pPr>
      <w:r w:rsidRPr="000440AE">
        <w:rPr>
          <w:b/>
          <w:bCs/>
          <w:sz w:val="22"/>
          <w:szCs w:val="22"/>
          <w:u w:val="single"/>
          <w:lang w:val="en-US"/>
        </w:rPr>
        <w:t>Multi-cell scheduling</w:t>
      </w:r>
    </w:p>
    <w:p w14:paraId="5A06E6CB" w14:textId="77777777" w:rsidR="001047D6" w:rsidRPr="00295C2B" w:rsidRDefault="001047D6" w:rsidP="001047D6">
      <w:pPr>
        <w:jc w:val="both"/>
        <w:rPr>
          <w:b/>
          <w:bCs/>
          <w:i/>
          <w:iCs/>
          <w:sz w:val="22"/>
          <w:szCs w:val="22"/>
        </w:rPr>
      </w:pPr>
      <w:r w:rsidRPr="00295C2B">
        <w:rPr>
          <w:b/>
          <w:bCs/>
          <w:i/>
          <w:iCs/>
          <w:sz w:val="22"/>
          <w:szCs w:val="22"/>
        </w:rPr>
        <w:t>Observation 1: For the case when the scheduling is included within the set of cells, it should not be necessary for a UE to support the monitoring of legacy DCI formats (non-fallback) because the multi-cell scheduling DCI could be used for self-scheduling as well</w:t>
      </w:r>
    </w:p>
    <w:p w14:paraId="55D0EF62" w14:textId="77777777" w:rsidR="001047D6" w:rsidRPr="00295C2B" w:rsidRDefault="001047D6" w:rsidP="001047D6">
      <w:pPr>
        <w:pStyle w:val="ListParagraph"/>
        <w:ind w:leftChars="0" w:left="720" w:firstLine="0"/>
        <w:jc w:val="both"/>
        <w:rPr>
          <w:rFonts w:ascii="Times New Roman" w:hAnsi="Times New Roman"/>
          <w:b/>
          <w:bCs/>
          <w:i/>
          <w:iCs/>
          <w:sz w:val="22"/>
          <w:szCs w:val="22"/>
          <w:lang w:val="en-US"/>
        </w:rPr>
      </w:pPr>
    </w:p>
    <w:p w14:paraId="4B7C632F" w14:textId="77777777" w:rsidR="001047D6" w:rsidRPr="00295C2B" w:rsidRDefault="001047D6" w:rsidP="001047D6">
      <w:pPr>
        <w:jc w:val="both"/>
        <w:rPr>
          <w:b/>
          <w:bCs/>
          <w:i/>
          <w:iCs/>
          <w:sz w:val="22"/>
          <w:szCs w:val="22"/>
        </w:rPr>
      </w:pPr>
      <w:r w:rsidRPr="00295C2B">
        <w:rPr>
          <w:b/>
          <w:bCs/>
          <w:i/>
          <w:iCs/>
          <w:sz w:val="22"/>
          <w:szCs w:val="22"/>
        </w:rPr>
        <w:t>Observation 2: From UE implementation perspective, it may be beneficial to have a lower number for the maximum number of co-scheduled cells in case of scheduling cell outside the set of cells</w:t>
      </w:r>
    </w:p>
    <w:p w14:paraId="7DF5E114" w14:textId="77777777" w:rsidR="001047D6" w:rsidRPr="00295C2B" w:rsidRDefault="001047D6" w:rsidP="001047D6">
      <w:pPr>
        <w:jc w:val="both"/>
        <w:rPr>
          <w:b/>
          <w:bCs/>
          <w:i/>
          <w:iCs/>
          <w:sz w:val="22"/>
          <w:szCs w:val="22"/>
        </w:rPr>
      </w:pPr>
    </w:p>
    <w:p w14:paraId="5CC8C8C1" w14:textId="77777777" w:rsidR="001047D6" w:rsidRPr="00295C2B" w:rsidRDefault="001047D6" w:rsidP="001047D6">
      <w:pPr>
        <w:jc w:val="both"/>
        <w:rPr>
          <w:b/>
          <w:bCs/>
          <w:i/>
          <w:iCs/>
          <w:sz w:val="22"/>
          <w:szCs w:val="22"/>
        </w:rPr>
      </w:pPr>
      <w:r w:rsidRPr="00295C2B">
        <w:rPr>
          <w:b/>
          <w:bCs/>
          <w:i/>
          <w:iCs/>
          <w:sz w:val="22"/>
          <w:szCs w:val="22"/>
        </w:rPr>
        <w:t>Observation 3: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w:t>
      </w:r>
    </w:p>
    <w:p w14:paraId="1DCA8422" w14:textId="77777777" w:rsidR="001047D6" w:rsidRPr="00295C2B" w:rsidRDefault="001047D6" w:rsidP="001047D6">
      <w:pPr>
        <w:jc w:val="both"/>
        <w:rPr>
          <w:b/>
          <w:bCs/>
          <w:i/>
          <w:iCs/>
          <w:sz w:val="22"/>
          <w:szCs w:val="22"/>
        </w:rPr>
      </w:pPr>
    </w:p>
    <w:p w14:paraId="2D0C5980" w14:textId="77777777" w:rsidR="00864750" w:rsidRDefault="00864750" w:rsidP="001047D6">
      <w:pPr>
        <w:jc w:val="both"/>
        <w:rPr>
          <w:b/>
          <w:bCs/>
          <w:i/>
          <w:iCs/>
          <w:sz w:val="22"/>
          <w:szCs w:val="22"/>
        </w:rPr>
      </w:pPr>
    </w:p>
    <w:p w14:paraId="7D3BD507" w14:textId="0872895D" w:rsidR="001047D6" w:rsidRPr="00295C2B" w:rsidRDefault="001047D6" w:rsidP="001047D6">
      <w:pPr>
        <w:jc w:val="both"/>
        <w:rPr>
          <w:b/>
          <w:bCs/>
          <w:i/>
          <w:iCs/>
          <w:sz w:val="22"/>
          <w:szCs w:val="22"/>
        </w:rPr>
      </w:pPr>
      <w:r w:rsidRPr="00295C2B">
        <w:rPr>
          <w:b/>
          <w:bCs/>
          <w:i/>
          <w:iCs/>
          <w:sz w:val="22"/>
          <w:szCs w:val="22"/>
        </w:rPr>
        <w:t>Proposal 1: One of the two options is supported for separating the two cases, i.e. first case of scheduling cell is included within the set of cells and second case of scheduling cell is not included within the set of cells:</w:t>
      </w:r>
    </w:p>
    <w:p w14:paraId="7B687516" w14:textId="77777777" w:rsidR="001047D6" w:rsidRPr="00295C2B" w:rsidRDefault="001047D6" w:rsidP="001047D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 the set of cells (FG 49-1/49-2) and when scheduling cell is not within the set of cells (FG49-1a/FG49-2a)</w:t>
      </w:r>
    </w:p>
    <w:p w14:paraId="7160BD75" w14:textId="77777777" w:rsidR="001047D6" w:rsidRPr="00295C2B" w:rsidRDefault="001047D6" w:rsidP="001047D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Pr="00295C2B">
        <w:rPr>
          <w:rFonts w:ascii="Times New Roman" w:hAnsi="Times New Roman"/>
          <w:b/>
          <w:bCs/>
          <w:i/>
          <w:iCs/>
          <w:sz w:val="22"/>
          <w:szCs w:val="22"/>
        </w:rPr>
        <w:t>a new component is added under FG 49-1/49-2 to report one of more of the following cases for scheduling cell including:</w:t>
      </w:r>
    </w:p>
    <w:p w14:paraId="27512412" w14:textId="77777777" w:rsidR="001047D6" w:rsidRPr="00295C2B" w:rsidRDefault="001047D6" w:rsidP="001047D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6EE19609" w14:textId="77777777" w:rsidR="001047D6" w:rsidRPr="00295C2B" w:rsidRDefault="001047D6" w:rsidP="001047D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5F45CCC1" w14:textId="77777777" w:rsidR="001047D6" w:rsidRPr="00295C2B" w:rsidRDefault="001047D6" w:rsidP="001047D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122E076C" w14:textId="2E9BA415" w:rsidR="00E0444E" w:rsidRDefault="00E0444E" w:rsidP="00E0444E">
      <w:pPr>
        <w:pStyle w:val="ListParagraph"/>
        <w:ind w:leftChars="0" w:left="720" w:firstLine="0"/>
        <w:jc w:val="both"/>
        <w:rPr>
          <w:rFonts w:ascii="Times New Roman" w:hAnsi="Times New Roman"/>
          <w:b/>
          <w:bCs/>
          <w:i/>
          <w:iCs/>
          <w:sz w:val="22"/>
          <w:szCs w:val="22"/>
        </w:rPr>
      </w:pPr>
    </w:p>
    <w:p w14:paraId="292A95A2" w14:textId="77777777" w:rsidR="001047D6" w:rsidRPr="00E72902" w:rsidRDefault="001047D6" w:rsidP="001047D6">
      <w:pPr>
        <w:jc w:val="both"/>
        <w:rPr>
          <w:b/>
          <w:bCs/>
          <w:i/>
          <w:iCs/>
          <w:sz w:val="22"/>
          <w:szCs w:val="22"/>
        </w:rPr>
      </w:pPr>
      <w:r w:rsidRPr="00E72902">
        <w:rPr>
          <w:b/>
          <w:bCs/>
          <w:i/>
          <w:iCs/>
          <w:sz w:val="22"/>
          <w:szCs w:val="22"/>
        </w:rPr>
        <w:t>Proposal 2: Agreed the following details for component 5 for 49-1/49-2:</w:t>
      </w:r>
    </w:p>
    <w:p w14:paraId="61BB364D" w14:textId="77777777" w:rsidR="001047D6" w:rsidRDefault="001047D6" w:rsidP="001047D6">
      <w:pPr>
        <w:jc w:val="both"/>
        <w:rPr>
          <w:sz w:val="22"/>
          <w:szCs w:val="22"/>
        </w:rPr>
      </w:pPr>
    </w:p>
    <w:p w14:paraId="661F08A1" w14:textId="77777777" w:rsidR="001047D6" w:rsidRPr="00CC1005" w:rsidRDefault="001047D6" w:rsidP="001047D6">
      <w:pPr>
        <w:pStyle w:val="ListParagraph"/>
        <w:numPr>
          <w:ilvl w:val="0"/>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 xml:space="preserve">Component 5 in FG 49-1/49-1b/49-2/49-2b is confirmed as: Max number of sets of cells supported by UE </w:t>
      </w:r>
      <w:r w:rsidRPr="00CC1005">
        <w:rPr>
          <w:rFonts w:ascii="Times New Roman" w:hAnsi="Times New Roman"/>
          <w:b/>
          <w:bCs/>
          <w:i/>
          <w:iCs/>
          <w:strike/>
          <w:color w:val="FF0000"/>
          <w:sz w:val="22"/>
        </w:rPr>
        <w:t>[</w:t>
      </w:r>
      <w:r w:rsidRPr="00CC1005">
        <w:rPr>
          <w:rFonts w:ascii="Times New Roman" w:hAnsi="Times New Roman"/>
          <w:b/>
          <w:bCs/>
          <w:i/>
          <w:iCs/>
          <w:sz w:val="22"/>
        </w:rPr>
        <w:t>per PUCCH group</w:t>
      </w:r>
      <w:r w:rsidRPr="00CC1005">
        <w:rPr>
          <w:rFonts w:ascii="Times New Roman" w:hAnsi="Times New Roman"/>
          <w:b/>
          <w:bCs/>
          <w:i/>
          <w:iCs/>
          <w:strike/>
          <w:color w:val="FF0000"/>
          <w:sz w:val="22"/>
        </w:rPr>
        <w:t>]</w:t>
      </w:r>
      <w:r w:rsidRPr="00CC1005">
        <w:rPr>
          <w:rFonts w:ascii="Times New Roman" w:hAnsi="Times New Roman"/>
          <w:b/>
          <w:bCs/>
          <w:i/>
          <w:iCs/>
          <w:sz w:val="22"/>
        </w:rPr>
        <w:t>: Candidate value set of {</w:t>
      </w:r>
      <w:r w:rsidRPr="00CC1005">
        <w:rPr>
          <w:rFonts w:ascii="Times New Roman" w:hAnsi="Times New Roman"/>
          <w:b/>
          <w:bCs/>
          <w:i/>
          <w:iCs/>
          <w:strike/>
          <w:color w:val="FF0000"/>
          <w:sz w:val="22"/>
        </w:rPr>
        <w:t>[</w:t>
      </w:r>
      <w:r w:rsidRPr="00CC1005">
        <w:rPr>
          <w:rFonts w:ascii="Times New Roman" w:hAnsi="Times New Roman"/>
          <w:b/>
          <w:bCs/>
          <w:i/>
          <w:iCs/>
          <w:sz w:val="22"/>
        </w:rPr>
        <w:t>1, 2, 3, 4</w:t>
      </w:r>
      <w:r w:rsidRPr="00CC1005">
        <w:rPr>
          <w:rFonts w:ascii="Times New Roman" w:hAnsi="Times New Roman"/>
          <w:b/>
          <w:bCs/>
          <w:i/>
          <w:iCs/>
          <w:strike/>
          <w:color w:val="FF0000"/>
          <w:sz w:val="22"/>
        </w:rPr>
        <w:t>]</w:t>
      </w:r>
      <w:r w:rsidRPr="00CC1005">
        <w:rPr>
          <w:rFonts w:ascii="Times New Roman" w:hAnsi="Times New Roman"/>
          <w:b/>
          <w:bCs/>
          <w:i/>
          <w:iCs/>
          <w:sz w:val="22"/>
        </w:rPr>
        <w:t>}</w:t>
      </w:r>
    </w:p>
    <w:p w14:paraId="4F9AEE77" w14:textId="77777777" w:rsidR="001047D6" w:rsidRPr="00CC1005" w:rsidRDefault="001047D6" w:rsidP="001047D6">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to separately report for primary and secondary PUCCH cell groups” is removed from component 5 in FG 49-1/49-1b/49-2/49-2b</w:t>
      </w:r>
    </w:p>
    <w:p w14:paraId="05BB2D3E" w14:textId="77777777" w:rsidR="001047D6" w:rsidRPr="00CC1005" w:rsidRDefault="001047D6" w:rsidP="001047D6">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this component is reported per reported value in component 3” is removed from component 5 in FG 49-1/49-2</w:t>
      </w:r>
    </w:p>
    <w:p w14:paraId="78C3471C" w14:textId="77777777" w:rsidR="001047D6" w:rsidRPr="00CC1005" w:rsidRDefault="001047D6" w:rsidP="001047D6">
      <w:pPr>
        <w:pStyle w:val="ListParagraph"/>
        <w:numPr>
          <w:ilvl w:val="1"/>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“FFS whether to report separately for the reported combinations between scheduling and scheduled cells in components 3a/3b” is removed from component 5 in FG 49-1b/49-2b</w:t>
      </w:r>
    </w:p>
    <w:p w14:paraId="768C0816" w14:textId="77777777" w:rsidR="001047D6" w:rsidRPr="00CC1005" w:rsidRDefault="001047D6" w:rsidP="001047D6">
      <w:pPr>
        <w:pStyle w:val="ListParagraph"/>
        <w:numPr>
          <w:ilvl w:val="0"/>
          <w:numId w:val="41"/>
        </w:numPr>
        <w:spacing w:afterLines="50" w:after="120" w:line="259" w:lineRule="auto"/>
        <w:ind w:leftChars="0"/>
        <w:jc w:val="both"/>
        <w:rPr>
          <w:rFonts w:ascii="Times New Roman" w:hAnsi="Times New Roman"/>
          <w:b/>
          <w:bCs/>
          <w:i/>
          <w:iCs/>
          <w:sz w:val="22"/>
        </w:rPr>
      </w:pPr>
      <w:r w:rsidRPr="00CC1005">
        <w:rPr>
          <w:rFonts w:ascii="Times New Roman" w:hAnsi="Times New Roman"/>
          <w:b/>
          <w:bCs/>
          <w:i/>
          <w:iCs/>
          <w:sz w:val="22"/>
        </w:rPr>
        <w:t>Add component 5a in FG 49-1/49-1b/49-2/49-2b as: Max number of sets of cells supported by UE across PUCCH groups: Candidate value set of {1, 2, …, 8}</w:t>
      </w:r>
    </w:p>
    <w:p w14:paraId="1A596405" w14:textId="77777777" w:rsidR="00864750" w:rsidRDefault="00864750" w:rsidP="001047D6">
      <w:pPr>
        <w:jc w:val="both"/>
        <w:rPr>
          <w:b/>
          <w:bCs/>
          <w:i/>
          <w:iCs/>
          <w:sz w:val="22"/>
          <w:szCs w:val="22"/>
        </w:rPr>
      </w:pPr>
    </w:p>
    <w:p w14:paraId="3D82A6B5" w14:textId="77777777" w:rsidR="00864750" w:rsidRDefault="00864750" w:rsidP="001047D6">
      <w:pPr>
        <w:jc w:val="both"/>
        <w:rPr>
          <w:b/>
          <w:bCs/>
          <w:i/>
          <w:iCs/>
          <w:sz w:val="22"/>
          <w:szCs w:val="22"/>
        </w:rPr>
      </w:pPr>
    </w:p>
    <w:p w14:paraId="7E9C8819" w14:textId="77777777" w:rsidR="00864750" w:rsidRDefault="00864750" w:rsidP="001047D6">
      <w:pPr>
        <w:jc w:val="both"/>
        <w:rPr>
          <w:b/>
          <w:bCs/>
          <w:i/>
          <w:iCs/>
          <w:sz w:val="22"/>
          <w:szCs w:val="22"/>
        </w:rPr>
      </w:pPr>
    </w:p>
    <w:p w14:paraId="5E37A8DE" w14:textId="77777777" w:rsidR="00864750" w:rsidRDefault="00864750" w:rsidP="001047D6">
      <w:pPr>
        <w:jc w:val="both"/>
        <w:rPr>
          <w:b/>
          <w:bCs/>
          <w:i/>
          <w:iCs/>
          <w:sz w:val="22"/>
          <w:szCs w:val="22"/>
        </w:rPr>
      </w:pPr>
    </w:p>
    <w:p w14:paraId="751F2B33" w14:textId="561E29D5" w:rsidR="001047D6" w:rsidRPr="00470390" w:rsidRDefault="001047D6" w:rsidP="001047D6">
      <w:pPr>
        <w:jc w:val="both"/>
        <w:rPr>
          <w:b/>
          <w:bCs/>
          <w:i/>
          <w:iCs/>
          <w:sz w:val="22"/>
          <w:szCs w:val="22"/>
        </w:rPr>
      </w:pPr>
      <w:r w:rsidRPr="00470390">
        <w:rPr>
          <w:b/>
          <w:bCs/>
          <w:i/>
          <w:iCs/>
          <w:sz w:val="22"/>
          <w:szCs w:val="22"/>
        </w:rPr>
        <w:lastRenderedPageBreak/>
        <w:t xml:space="preserve">Proposal 3: </w:t>
      </w:r>
      <w:r w:rsidRPr="00470390">
        <w:rPr>
          <w:b/>
          <w:bCs/>
          <w:i/>
          <w:iCs/>
          <w:sz w:val="22"/>
          <w:szCs w:val="22"/>
          <w:lang w:val="en-DE"/>
        </w:rPr>
        <w:t>For reporting number of unicast DCI(s) to process for a set of cells, adopt one of the options</w:t>
      </w:r>
      <w:r w:rsidRPr="00470390">
        <w:rPr>
          <w:b/>
          <w:bCs/>
          <w:i/>
          <w:iCs/>
          <w:sz w:val="22"/>
          <w:szCs w:val="22"/>
        </w:rPr>
        <w:t>:</w:t>
      </w:r>
    </w:p>
    <w:p w14:paraId="47C9436E" w14:textId="77777777" w:rsidR="001047D6" w:rsidRPr="00470390" w:rsidRDefault="001047D6" w:rsidP="001047D6">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1: Both the multi-cell DCI formats and the single-cell DCI formats are counted per set basis</w:t>
      </w:r>
    </w:p>
    <w:p w14:paraId="0F2CAF33" w14:textId="77777777" w:rsidR="001047D6" w:rsidRPr="00470390" w:rsidRDefault="001047D6" w:rsidP="001047D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404A0202" w14:textId="77777777" w:rsidR="001047D6" w:rsidRPr="00470390" w:rsidRDefault="001047D6" w:rsidP="001047D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723BCF54" w14:textId="77777777" w:rsidR="001047D6" w:rsidRPr="00470390" w:rsidRDefault="001047D6" w:rsidP="001047D6">
      <w:pPr>
        <w:pStyle w:val="ListParagraph"/>
        <w:numPr>
          <w:ilvl w:val="0"/>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DE"/>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basis</w:t>
      </w:r>
      <w:r w:rsidRPr="00470390">
        <w:rPr>
          <w:rFonts w:ascii="Times New Roman" w:hAnsi="Times New Roman"/>
          <w:b/>
          <w:bCs/>
          <w:i/>
          <w:iCs/>
          <w:sz w:val="22"/>
          <w:szCs w:val="22"/>
          <w:lang w:val="en-US"/>
        </w:rPr>
        <w:t xml:space="preserve"> and multi-cell DCI formats are also counted per set of cells basis. </w:t>
      </w:r>
      <w:r w:rsidRPr="00470390">
        <w:rPr>
          <w:rFonts w:ascii="Times New Roman" w:hAnsi="Times New Roman"/>
          <w:b/>
          <w:bCs/>
          <w:i/>
          <w:iCs/>
          <w:sz w:val="22"/>
          <w:szCs w:val="22"/>
          <w:lang w:val="en-DE"/>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val="en-DE"/>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7B8DCA17" w14:textId="77777777" w:rsidR="001047D6" w:rsidRPr="00470390" w:rsidRDefault="001047D6" w:rsidP="001047D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098EC8DF" w14:textId="77777777" w:rsidR="001047D6" w:rsidRPr="00470390" w:rsidRDefault="001047D6" w:rsidP="001047D6">
      <w:pPr>
        <w:pStyle w:val="ListParagraph"/>
        <w:numPr>
          <w:ilvl w:val="1"/>
          <w:numId w:val="39"/>
        </w:numPr>
        <w:ind w:leftChars="0"/>
        <w:jc w:val="both"/>
        <w:rPr>
          <w:rFonts w:ascii="Times New Roman" w:hAnsi="Times New Roman"/>
          <w:b/>
          <w:bCs/>
          <w:i/>
          <w:iCs/>
          <w:sz w:val="22"/>
          <w:szCs w:val="22"/>
          <w:lang w:val="en-DE"/>
        </w:rPr>
      </w:pPr>
      <w:r w:rsidRPr="00470390">
        <w:rPr>
          <w:rFonts w:ascii="Times New Roman" w:hAnsi="Times New Roman"/>
          <w:b/>
          <w:bCs/>
          <w:i/>
          <w:iCs/>
          <w:sz w:val="22"/>
          <w:szCs w:val="22"/>
          <w:lang w:val="en-US"/>
        </w:rPr>
        <w:t xml:space="preserve">For </w:t>
      </w:r>
      <w:r>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45BCD7DF" w14:textId="77777777" w:rsidR="001047D6" w:rsidRPr="00470390" w:rsidRDefault="001047D6" w:rsidP="001047D6">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78B25D13" w14:textId="77777777" w:rsidR="001047D6" w:rsidRPr="00470390" w:rsidRDefault="001047D6" w:rsidP="001047D6">
      <w:pPr>
        <w:pStyle w:val="ListParagraph"/>
        <w:numPr>
          <w:ilvl w:val="2"/>
          <w:numId w:val="39"/>
        </w:numPr>
        <w:ind w:leftChars="0"/>
        <w:jc w:val="both"/>
        <w:rPr>
          <w:rFonts w:ascii="Times New Roman" w:hAnsi="Times New Roman"/>
          <w:b/>
          <w:bCs/>
          <w:i/>
          <w:iCs/>
          <w:sz w:val="22"/>
          <w:szCs w:val="22"/>
          <w:lang w:val="en-DE"/>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23F28023" w14:textId="77777777" w:rsidR="001047D6" w:rsidRPr="00864750" w:rsidRDefault="001047D6" w:rsidP="00E0444E">
      <w:pPr>
        <w:pStyle w:val="ListParagraph"/>
        <w:ind w:leftChars="0" w:left="720" w:firstLine="0"/>
        <w:jc w:val="both"/>
        <w:rPr>
          <w:rFonts w:ascii="Times New Roman" w:hAnsi="Times New Roman"/>
          <w:b/>
          <w:bCs/>
          <w:i/>
          <w:iCs/>
          <w:sz w:val="22"/>
          <w:szCs w:val="22"/>
          <w:lang w:val="en-DE"/>
        </w:rPr>
      </w:pPr>
    </w:p>
    <w:p w14:paraId="1F0AE55A" w14:textId="77777777" w:rsidR="00071924" w:rsidRPr="000440AE" w:rsidRDefault="00071924" w:rsidP="00A12FC9">
      <w:pPr>
        <w:pStyle w:val="0Maintext"/>
        <w:spacing w:after="120" w:afterAutospacing="0" w:line="240" w:lineRule="auto"/>
        <w:ind w:firstLine="0"/>
        <w:rPr>
          <w:b/>
          <w:bCs/>
          <w:sz w:val="22"/>
          <w:szCs w:val="22"/>
          <w:u w:val="single"/>
          <w:lang w:val="en-US"/>
        </w:rPr>
      </w:pPr>
    </w:p>
    <w:p w14:paraId="4E72B5AB" w14:textId="1D1739A3" w:rsidR="00A12FC9" w:rsidRPr="000440AE" w:rsidRDefault="00A12FC9" w:rsidP="00A12FC9">
      <w:pPr>
        <w:pStyle w:val="0Maintext"/>
        <w:spacing w:after="120" w:afterAutospacing="0" w:line="240" w:lineRule="auto"/>
        <w:ind w:firstLine="0"/>
        <w:rPr>
          <w:b/>
          <w:bCs/>
          <w:sz w:val="22"/>
          <w:szCs w:val="22"/>
          <w:u w:val="single"/>
          <w:lang w:val="en-US"/>
        </w:rPr>
      </w:pPr>
      <w:r w:rsidRPr="000440AE">
        <w:rPr>
          <w:b/>
          <w:bCs/>
          <w:sz w:val="22"/>
          <w:szCs w:val="22"/>
          <w:u w:val="single"/>
          <w:lang w:val="en-US"/>
        </w:rPr>
        <w:t>UL Tx switching</w:t>
      </w:r>
    </w:p>
    <w:p w14:paraId="0C0F9FD0" w14:textId="77777777" w:rsidR="00A12FC9" w:rsidRPr="000440AE" w:rsidRDefault="00A12FC9" w:rsidP="00E0444E">
      <w:pPr>
        <w:pStyle w:val="ListParagraph"/>
        <w:ind w:leftChars="0" w:left="720" w:firstLine="0"/>
        <w:jc w:val="both"/>
        <w:rPr>
          <w:rFonts w:ascii="Times New Roman" w:hAnsi="Times New Roman"/>
          <w:b/>
          <w:bCs/>
          <w:i/>
          <w:iCs/>
          <w:sz w:val="22"/>
          <w:szCs w:val="22"/>
          <w:lang w:val="en-US"/>
        </w:rPr>
      </w:pPr>
    </w:p>
    <w:p w14:paraId="2C22E1C1" w14:textId="77777777" w:rsidR="00E76A0F" w:rsidRPr="000440AE" w:rsidRDefault="00E76A0F" w:rsidP="00E76A0F">
      <w:pPr>
        <w:jc w:val="both"/>
        <w:rPr>
          <w:b/>
          <w:bCs/>
          <w:i/>
          <w:iCs/>
          <w:sz w:val="22"/>
          <w:szCs w:val="22"/>
        </w:rPr>
      </w:pPr>
      <w:r w:rsidRPr="000440AE">
        <w:rPr>
          <w:b/>
          <w:bCs/>
          <w:i/>
          <w:iCs/>
          <w:sz w:val="22"/>
          <w:szCs w:val="22"/>
        </w:rPr>
        <w:t xml:space="preserve">Proposal </w:t>
      </w:r>
      <w:r>
        <w:rPr>
          <w:b/>
          <w:bCs/>
          <w:i/>
          <w:iCs/>
          <w:sz w:val="22"/>
          <w:szCs w:val="22"/>
        </w:rPr>
        <w:t>4</w:t>
      </w:r>
      <w:r w:rsidRPr="000440AE">
        <w:rPr>
          <w:b/>
          <w:bCs/>
          <w:i/>
          <w:iCs/>
          <w:sz w:val="22"/>
          <w:szCs w:val="22"/>
        </w:rPr>
        <w:t>: For FG 49-y, following is supported</w:t>
      </w:r>
    </w:p>
    <w:p w14:paraId="513B68CD" w14:textId="77777777" w:rsidR="00E76A0F" w:rsidRPr="000440AE" w:rsidRDefault="00E76A0F" w:rsidP="00E76A0F">
      <w:pPr>
        <w:pStyle w:val="ListParagraph"/>
        <w:numPr>
          <w:ilvl w:val="0"/>
          <w:numId w:val="39"/>
        </w:numPr>
        <w:ind w:leftChars="0"/>
        <w:jc w:val="both"/>
        <w:rPr>
          <w:rFonts w:ascii="Times New Roman" w:hAnsi="Times New Roman"/>
          <w:b/>
          <w:bCs/>
          <w:i/>
          <w:iCs/>
          <w:sz w:val="22"/>
          <w:szCs w:val="22"/>
          <w:lang w:val="en-US"/>
        </w:rPr>
      </w:pPr>
      <w:r w:rsidRPr="000440AE">
        <w:rPr>
          <w:rFonts w:ascii="Times New Roman" w:hAnsi="Times New Roman"/>
          <w:b/>
          <w:bCs/>
          <w:i/>
          <w:iCs/>
          <w:sz w:val="22"/>
          <w:szCs w:val="22"/>
          <w:lang w:val="en-US"/>
        </w:rPr>
        <w:t>If minimum separation time is not reported, two switching instances involving 3 or 4 bands within 2 reference slots are not expected by UE, i.e. in absence of this FG, the default UE capability is not to support two switching instances involving 3 or 4 bands within 2 reference slots</w:t>
      </w:r>
    </w:p>
    <w:p w14:paraId="633011EC" w14:textId="77777777" w:rsidR="004D0232" w:rsidRPr="000440AE" w:rsidRDefault="004D0232" w:rsidP="008F2DEF">
      <w:pPr>
        <w:pStyle w:val="0Maintext"/>
        <w:spacing w:after="120" w:afterAutospacing="0" w:line="240" w:lineRule="auto"/>
        <w:ind w:firstLine="0"/>
        <w:rPr>
          <w:b/>
          <w:bCs/>
          <w:i/>
          <w:iCs/>
          <w:sz w:val="22"/>
          <w:szCs w:val="22"/>
          <w:lang w:val="en-US"/>
        </w:rPr>
      </w:pPr>
    </w:p>
    <w:p w14:paraId="19214259" w14:textId="77777777" w:rsidR="008F2DEF" w:rsidRPr="000440AE" w:rsidRDefault="008F2DEF" w:rsidP="008F2DEF">
      <w:pPr>
        <w:pStyle w:val="Heading1"/>
      </w:pPr>
      <w:r w:rsidRPr="000440AE">
        <w:t>Reference</w:t>
      </w:r>
    </w:p>
    <w:p w14:paraId="7771C9DB" w14:textId="7EB3EE10" w:rsidR="008F2DEF" w:rsidRPr="00E727A6" w:rsidRDefault="008F2DEF" w:rsidP="008F2DE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4C50CB">
        <w:rPr>
          <w:bCs/>
          <w:sz w:val="22"/>
          <w:szCs w:val="22"/>
          <w:lang w:val="de-DE"/>
        </w:rPr>
        <w:t>3GPP RAN1#112bis-e, “</w:t>
      </w:r>
      <w:r w:rsidRPr="004C50CB">
        <w:rPr>
          <w:bCs/>
          <w:i/>
          <w:iCs/>
          <w:sz w:val="22"/>
          <w:szCs w:val="22"/>
          <w:lang w:val="de-DE"/>
        </w:rPr>
        <w:t>Chairman Note</w:t>
      </w:r>
      <w:r w:rsidR="00E727A6">
        <w:rPr>
          <w:bCs/>
          <w:i/>
          <w:iCs/>
          <w:sz w:val="22"/>
          <w:szCs w:val="22"/>
          <w:lang w:val="de-DE"/>
        </w:rPr>
        <w:t>s</w:t>
      </w:r>
      <w:r w:rsidR="0026212A">
        <w:rPr>
          <w:bCs/>
          <w:i/>
          <w:iCs/>
          <w:sz w:val="22"/>
          <w:szCs w:val="22"/>
          <w:lang w:val="de-DE"/>
        </w:rPr>
        <w:t>“</w:t>
      </w:r>
    </w:p>
    <w:p w14:paraId="4F1CBA78" w14:textId="14C60894" w:rsidR="00A2379D" w:rsidRPr="00E727A6" w:rsidRDefault="00E727A6" w:rsidP="009231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C3077F">
        <w:rPr>
          <w:bCs/>
          <w:sz w:val="22"/>
          <w:szCs w:val="22"/>
          <w:lang w:val="de-DE"/>
        </w:rPr>
        <w:t>3GPP RAN1#11</w:t>
      </w:r>
      <w:r w:rsidR="003B61F9" w:rsidRPr="00C3077F">
        <w:rPr>
          <w:bCs/>
          <w:sz w:val="22"/>
          <w:szCs w:val="22"/>
          <w:lang w:val="de-DE"/>
        </w:rPr>
        <w:t>3</w:t>
      </w:r>
      <w:r w:rsidRPr="00C3077F">
        <w:rPr>
          <w:bCs/>
          <w:sz w:val="22"/>
          <w:szCs w:val="22"/>
          <w:lang w:val="de-DE"/>
        </w:rPr>
        <w:t xml:space="preserve">, </w:t>
      </w:r>
      <w:r w:rsidR="003B61F9" w:rsidRPr="00C3077F">
        <w:rPr>
          <w:bCs/>
          <w:sz w:val="22"/>
          <w:szCs w:val="22"/>
          <w:lang w:val="de-DE"/>
        </w:rPr>
        <w:t>“</w:t>
      </w:r>
      <w:r w:rsidR="003B61F9" w:rsidRPr="00C3077F">
        <w:rPr>
          <w:bCs/>
          <w:i/>
          <w:iCs/>
          <w:sz w:val="22"/>
          <w:szCs w:val="22"/>
          <w:lang w:val="de-DE"/>
        </w:rPr>
        <w:t>Chairman No</w:t>
      </w:r>
      <w:r w:rsidR="00A718EC" w:rsidRPr="00C3077F">
        <w:rPr>
          <w:bCs/>
          <w:i/>
          <w:iCs/>
          <w:sz w:val="22"/>
          <w:szCs w:val="22"/>
          <w:lang w:val="de-DE"/>
        </w:rPr>
        <w:t>t</w:t>
      </w:r>
      <w:r w:rsidR="00BD5976" w:rsidRPr="00C3077F">
        <w:rPr>
          <w:bCs/>
          <w:i/>
          <w:iCs/>
          <w:sz w:val="22"/>
          <w:szCs w:val="22"/>
          <w:lang w:val="de-DE"/>
        </w:rPr>
        <w:t>es</w:t>
      </w:r>
      <w:r w:rsidR="0026212A">
        <w:rPr>
          <w:bCs/>
          <w:i/>
          <w:iCs/>
          <w:sz w:val="22"/>
          <w:szCs w:val="22"/>
          <w:lang w:val="de-DE"/>
        </w:rPr>
        <w:t>“</w:t>
      </w:r>
    </w:p>
    <w:sectPr w:rsidR="00A2379D" w:rsidRPr="00E727A6" w:rsidSect="00C3077F">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1326" w14:textId="77777777" w:rsidR="00D5157A" w:rsidRDefault="00D5157A" w:rsidP="00161DF4">
      <w:r>
        <w:separator/>
      </w:r>
    </w:p>
  </w:endnote>
  <w:endnote w:type="continuationSeparator" w:id="0">
    <w:p w14:paraId="4B0C80AF" w14:textId="77777777" w:rsidR="00D5157A" w:rsidRDefault="00D5157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1D50" w14:textId="77777777" w:rsidR="00D5157A" w:rsidRDefault="00D5157A" w:rsidP="00161DF4">
      <w:r>
        <w:separator/>
      </w:r>
    </w:p>
  </w:footnote>
  <w:footnote w:type="continuationSeparator" w:id="0">
    <w:p w14:paraId="7C34C705" w14:textId="77777777" w:rsidR="00D5157A" w:rsidRDefault="00D5157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26022"/>
    <w:multiLevelType w:val="hybridMultilevel"/>
    <w:tmpl w:val="AD1C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32"/>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9"/>
  </w:num>
  <w:num w:numId="24" w16cid:durableId="1813908668">
    <w:abstractNumId w:val="38"/>
  </w:num>
  <w:num w:numId="25" w16cid:durableId="726146554">
    <w:abstractNumId w:val="28"/>
  </w:num>
  <w:num w:numId="26" w16cid:durableId="1994144330">
    <w:abstractNumId w:val="20"/>
  </w:num>
  <w:num w:numId="27" w16cid:durableId="1504541444">
    <w:abstractNumId w:val="5"/>
  </w:num>
  <w:num w:numId="28" w16cid:durableId="1205602067">
    <w:abstractNumId w:val="23"/>
  </w:num>
  <w:num w:numId="29" w16cid:durableId="1620380078">
    <w:abstractNumId w:val="40"/>
  </w:num>
  <w:num w:numId="30" w16cid:durableId="518737544">
    <w:abstractNumId w:val="16"/>
  </w:num>
  <w:num w:numId="31" w16cid:durableId="37433229">
    <w:abstractNumId w:val="19"/>
  </w:num>
  <w:num w:numId="32" w16cid:durableId="1156337160">
    <w:abstractNumId w:val="37"/>
  </w:num>
  <w:num w:numId="33" w16cid:durableId="2062626854">
    <w:abstractNumId w:val="21"/>
  </w:num>
  <w:num w:numId="34" w16cid:durableId="1922255088">
    <w:abstractNumId w:val="33"/>
  </w:num>
  <w:num w:numId="35" w16cid:durableId="1798720970">
    <w:abstractNumId w:val="35"/>
  </w:num>
  <w:num w:numId="36" w16cid:durableId="368727713">
    <w:abstractNumId w:val="31"/>
  </w:num>
  <w:num w:numId="37" w16cid:durableId="1289896462">
    <w:abstractNumId w:val="27"/>
  </w:num>
  <w:num w:numId="38" w16cid:durableId="1661929421">
    <w:abstractNumId w:val="34"/>
  </w:num>
  <w:num w:numId="39" w16cid:durableId="1595439106">
    <w:abstractNumId w:val="39"/>
  </w:num>
  <w:num w:numId="40" w16cid:durableId="381179278">
    <w:abstractNumId w:val="36"/>
  </w:num>
  <w:num w:numId="41" w16cid:durableId="148308096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1642"/>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1988"/>
    <w:rsid w:val="000434E5"/>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6D7"/>
    <w:rsid w:val="000C256E"/>
    <w:rsid w:val="000C3126"/>
    <w:rsid w:val="000C34B4"/>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35C"/>
    <w:rsid w:val="000F383C"/>
    <w:rsid w:val="000F444A"/>
    <w:rsid w:val="000F4CD4"/>
    <w:rsid w:val="000F5127"/>
    <w:rsid w:val="000F6F21"/>
    <w:rsid w:val="0010119A"/>
    <w:rsid w:val="00102383"/>
    <w:rsid w:val="0010250E"/>
    <w:rsid w:val="001026DB"/>
    <w:rsid w:val="001034D1"/>
    <w:rsid w:val="0010387D"/>
    <w:rsid w:val="001047D6"/>
    <w:rsid w:val="00105122"/>
    <w:rsid w:val="00106710"/>
    <w:rsid w:val="0010681A"/>
    <w:rsid w:val="0010756F"/>
    <w:rsid w:val="00110729"/>
    <w:rsid w:val="001110CB"/>
    <w:rsid w:val="001114BE"/>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06FE"/>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1633"/>
    <w:rsid w:val="001723E1"/>
    <w:rsid w:val="001767CF"/>
    <w:rsid w:val="001779C8"/>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2DC7"/>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5982"/>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76D1"/>
    <w:rsid w:val="00241960"/>
    <w:rsid w:val="00243094"/>
    <w:rsid w:val="00243663"/>
    <w:rsid w:val="0024441B"/>
    <w:rsid w:val="00244F15"/>
    <w:rsid w:val="00246204"/>
    <w:rsid w:val="002470E0"/>
    <w:rsid w:val="00251B2F"/>
    <w:rsid w:val="00252287"/>
    <w:rsid w:val="00252B41"/>
    <w:rsid w:val="00252C1F"/>
    <w:rsid w:val="00254356"/>
    <w:rsid w:val="00260880"/>
    <w:rsid w:val="0026212A"/>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5C2B"/>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26AD"/>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4504"/>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1F9"/>
    <w:rsid w:val="003B6202"/>
    <w:rsid w:val="003B6ED9"/>
    <w:rsid w:val="003C09C7"/>
    <w:rsid w:val="003C17BD"/>
    <w:rsid w:val="003C1BE5"/>
    <w:rsid w:val="003C2443"/>
    <w:rsid w:val="003C27CA"/>
    <w:rsid w:val="003C35B7"/>
    <w:rsid w:val="003C3BE5"/>
    <w:rsid w:val="003C40D8"/>
    <w:rsid w:val="003C5972"/>
    <w:rsid w:val="003C6398"/>
    <w:rsid w:val="003C6E39"/>
    <w:rsid w:val="003D199B"/>
    <w:rsid w:val="003D3A94"/>
    <w:rsid w:val="003D5CFF"/>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36F31"/>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0390"/>
    <w:rsid w:val="00471720"/>
    <w:rsid w:val="0047378C"/>
    <w:rsid w:val="0047390B"/>
    <w:rsid w:val="00475C2B"/>
    <w:rsid w:val="00476060"/>
    <w:rsid w:val="00476CE9"/>
    <w:rsid w:val="00482475"/>
    <w:rsid w:val="00484173"/>
    <w:rsid w:val="0048537F"/>
    <w:rsid w:val="00490DA8"/>
    <w:rsid w:val="00491ABD"/>
    <w:rsid w:val="0049293A"/>
    <w:rsid w:val="00493CE1"/>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0CB"/>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11D"/>
    <w:rsid w:val="006C5F12"/>
    <w:rsid w:val="006C6838"/>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44F6"/>
    <w:rsid w:val="00754B3C"/>
    <w:rsid w:val="0075611A"/>
    <w:rsid w:val="00756F9A"/>
    <w:rsid w:val="00757A8B"/>
    <w:rsid w:val="0076028F"/>
    <w:rsid w:val="00763402"/>
    <w:rsid w:val="00763674"/>
    <w:rsid w:val="007644BF"/>
    <w:rsid w:val="00766534"/>
    <w:rsid w:val="007666E9"/>
    <w:rsid w:val="00766F27"/>
    <w:rsid w:val="00767F84"/>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308"/>
    <w:rsid w:val="007E4EA4"/>
    <w:rsid w:val="007E554B"/>
    <w:rsid w:val="007E5DE7"/>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4750"/>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19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5AFC"/>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868F7"/>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5B8A"/>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18EC"/>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3E7D"/>
    <w:rsid w:val="00B5413D"/>
    <w:rsid w:val="00B54170"/>
    <w:rsid w:val="00B541B1"/>
    <w:rsid w:val="00B55099"/>
    <w:rsid w:val="00B551C8"/>
    <w:rsid w:val="00B55B9E"/>
    <w:rsid w:val="00B56AA7"/>
    <w:rsid w:val="00B623E1"/>
    <w:rsid w:val="00B62AA3"/>
    <w:rsid w:val="00B634D8"/>
    <w:rsid w:val="00B648D1"/>
    <w:rsid w:val="00B64AFF"/>
    <w:rsid w:val="00B65300"/>
    <w:rsid w:val="00B656EA"/>
    <w:rsid w:val="00B658CD"/>
    <w:rsid w:val="00B66598"/>
    <w:rsid w:val="00B676B3"/>
    <w:rsid w:val="00B679AE"/>
    <w:rsid w:val="00B67B38"/>
    <w:rsid w:val="00B706ED"/>
    <w:rsid w:val="00B7104D"/>
    <w:rsid w:val="00B72388"/>
    <w:rsid w:val="00B77012"/>
    <w:rsid w:val="00B777EC"/>
    <w:rsid w:val="00B77CE0"/>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23DE"/>
    <w:rsid w:val="00BD32F5"/>
    <w:rsid w:val="00BD5976"/>
    <w:rsid w:val="00BD60CE"/>
    <w:rsid w:val="00BD65C1"/>
    <w:rsid w:val="00BD71C0"/>
    <w:rsid w:val="00BD76CD"/>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77F"/>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0B52"/>
    <w:rsid w:val="00CB135B"/>
    <w:rsid w:val="00CB2FF3"/>
    <w:rsid w:val="00CB3368"/>
    <w:rsid w:val="00CB38F0"/>
    <w:rsid w:val="00CB3D5C"/>
    <w:rsid w:val="00CB4AF4"/>
    <w:rsid w:val="00CB6791"/>
    <w:rsid w:val="00CB6EA4"/>
    <w:rsid w:val="00CB74A7"/>
    <w:rsid w:val="00CC1005"/>
    <w:rsid w:val="00CC26F8"/>
    <w:rsid w:val="00CC2BD8"/>
    <w:rsid w:val="00CC60CF"/>
    <w:rsid w:val="00CD12E3"/>
    <w:rsid w:val="00CD1404"/>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CF7B35"/>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1411"/>
    <w:rsid w:val="00D4345C"/>
    <w:rsid w:val="00D449B6"/>
    <w:rsid w:val="00D452D5"/>
    <w:rsid w:val="00D45FFA"/>
    <w:rsid w:val="00D505D7"/>
    <w:rsid w:val="00D507CD"/>
    <w:rsid w:val="00D5157A"/>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30ED"/>
    <w:rsid w:val="00D934BA"/>
    <w:rsid w:val="00D936DF"/>
    <w:rsid w:val="00D93CC2"/>
    <w:rsid w:val="00D94316"/>
    <w:rsid w:val="00D9635E"/>
    <w:rsid w:val="00D96C61"/>
    <w:rsid w:val="00D97A9D"/>
    <w:rsid w:val="00DA0F77"/>
    <w:rsid w:val="00DA158D"/>
    <w:rsid w:val="00DA40AC"/>
    <w:rsid w:val="00DA43A2"/>
    <w:rsid w:val="00DA5C6E"/>
    <w:rsid w:val="00DA5F28"/>
    <w:rsid w:val="00DB0CF0"/>
    <w:rsid w:val="00DB2464"/>
    <w:rsid w:val="00DB2C6E"/>
    <w:rsid w:val="00DB5ACA"/>
    <w:rsid w:val="00DB73FD"/>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AE5"/>
    <w:rsid w:val="00E60D90"/>
    <w:rsid w:val="00E6170C"/>
    <w:rsid w:val="00E61A3D"/>
    <w:rsid w:val="00E62B46"/>
    <w:rsid w:val="00E630C8"/>
    <w:rsid w:val="00E63417"/>
    <w:rsid w:val="00E64C5F"/>
    <w:rsid w:val="00E65386"/>
    <w:rsid w:val="00E65771"/>
    <w:rsid w:val="00E660E2"/>
    <w:rsid w:val="00E6655C"/>
    <w:rsid w:val="00E67160"/>
    <w:rsid w:val="00E701C9"/>
    <w:rsid w:val="00E72732"/>
    <w:rsid w:val="00E727A6"/>
    <w:rsid w:val="00E72902"/>
    <w:rsid w:val="00E73617"/>
    <w:rsid w:val="00E73D82"/>
    <w:rsid w:val="00E74F7C"/>
    <w:rsid w:val="00E750C3"/>
    <w:rsid w:val="00E752B1"/>
    <w:rsid w:val="00E763A4"/>
    <w:rsid w:val="00E76928"/>
    <w:rsid w:val="00E76A0F"/>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701D"/>
    <w:rsid w:val="00EA04A3"/>
    <w:rsid w:val="00EA15E4"/>
    <w:rsid w:val="00EA20E9"/>
    <w:rsid w:val="00EA28EF"/>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28476275">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3869293">
      <w:bodyDiv w:val="1"/>
      <w:marLeft w:val="0"/>
      <w:marRight w:val="0"/>
      <w:marTop w:val="0"/>
      <w:marBottom w:val="0"/>
      <w:divBdr>
        <w:top w:val="none" w:sz="0" w:space="0" w:color="auto"/>
        <w:left w:val="none" w:sz="0" w:space="0" w:color="auto"/>
        <w:bottom w:val="none" w:sz="0" w:space="0" w:color="auto"/>
        <w:right w:val="none" w:sz="0" w:space="0" w:color="auto"/>
      </w:divBdr>
    </w:div>
    <w:div w:id="1498571379">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2023-05-12T12:33:00Z</dcterms:created>
  <dcterms:modified xsi:type="dcterms:W3CDTF">2023-08-11T06:12:00Z</dcterms:modified>
  <cp:category/>
</cp:coreProperties>
</file>